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B4F17" w14:textId="77777777" w:rsidR="00993D58" w:rsidRDefault="00993D58" w:rsidP="00993D58">
      <w:pPr>
        <w:rPr>
          <w:b/>
        </w:rPr>
      </w:pPr>
      <w:r>
        <w:rPr>
          <w:b/>
        </w:rPr>
        <w:t>30-62 Barcom Avenue, Darlinghurst – Gateway Determination Review Request</w:t>
      </w:r>
    </w:p>
    <w:p w14:paraId="3A45E7AB" w14:textId="5B7A3E05" w:rsidR="00993D58" w:rsidRDefault="00993D58" w:rsidP="00993D58">
      <w:pPr>
        <w:rPr>
          <w:b/>
        </w:rPr>
      </w:pPr>
      <w:r>
        <w:rPr>
          <w:b/>
        </w:rPr>
        <w:t>Attachment E – The City’s Performance Standard Pathways project</w:t>
      </w:r>
    </w:p>
    <w:p w14:paraId="0435DC63" w14:textId="77777777" w:rsidR="00195BC3" w:rsidRDefault="00195BC3">
      <w:pPr>
        <w:rPr>
          <w:rFonts w:ascii="Arial" w:hAnsi="Arial" w:cs="Arial"/>
        </w:rPr>
      </w:pPr>
    </w:p>
    <w:p w14:paraId="215469C1" w14:textId="77777777" w:rsidR="00195BC3" w:rsidRPr="00993D58" w:rsidRDefault="00195BC3" w:rsidP="00195BC3">
      <w:pPr>
        <w:pStyle w:val="Standard"/>
        <w:autoSpaceDE w:val="0"/>
        <w:rPr>
          <w:rFonts w:asciiTheme="minorHAnsi" w:hAnsiTheme="minorHAnsi" w:cstheme="minorHAnsi"/>
          <w:b/>
          <w:bCs/>
          <w:sz w:val="22"/>
          <w:szCs w:val="22"/>
        </w:rPr>
      </w:pPr>
      <w:r w:rsidRPr="00993D58">
        <w:rPr>
          <w:rFonts w:asciiTheme="minorHAnsi" w:hAnsiTheme="minorHAnsi" w:cstheme="minorHAnsi"/>
          <w:b/>
          <w:bCs/>
          <w:sz w:val="22"/>
          <w:szCs w:val="22"/>
        </w:rPr>
        <w:t>Performance Standard pathways project</w:t>
      </w:r>
    </w:p>
    <w:p w14:paraId="32960DF5" w14:textId="77777777" w:rsidR="00993D58" w:rsidRDefault="00993D58" w:rsidP="00195BC3">
      <w:pPr>
        <w:pStyle w:val="Standard"/>
        <w:autoSpaceDE w:val="0"/>
        <w:rPr>
          <w:rFonts w:asciiTheme="minorHAnsi" w:hAnsiTheme="minorHAnsi" w:cstheme="minorHAnsi"/>
          <w:bCs/>
          <w:sz w:val="22"/>
          <w:szCs w:val="22"/>
        </w:rPr>
      </w:pPr>
    </w:p>
    <w:p w14:paraId="3E69D5E6" w14:textId="42ED24B0" w:rsidR="00195BC3" w:rsidRPr="00993D58" w:rsidRDefault="00195BC3" w:rsidP="00195BC3">
      <w:pPr>
        <w:pStyle w:val="Standard"/>
        <w:autoSpaceDE w:val="0"/>
        <w:rPr>
          <w:rFonts w:asciiTheme="minorHAnsi" w:hAnsiTheme="minorHAnsi" w:cstheme="minorHAnsi"/>
          <w:bCs/>
          <w:sz w:val="22"/>
          <w:szCs w:val="22"/>
        </w:rPr>
      </w:pPr>
      <w:r w:rsidRPr="00993D58">
        <w:rPr>
          <w:rFonts w:asciiTheme="minorHAnsi" w:hAnsiTheme="minorHAnsi" w:cstheme="minorHAnsi"/>
          <w:bCs/>
          <w:sz w:val="22"/>
          <w:szCs w:val="22"/>
        </w:rPr>
        <w:t>The City has engaged specialist consultants as part of a consortium in June 2019 to develop performance standard pathways to transition to net zero energy office, hotel, multi-unit residential, shopping centre and mixed-use new developments.</w:t>
      </w:r>
      <w:r w:rsidRPr="00993D58">
        <w:rPr>
          <w:rFonts w:asciiTheme="minorHAnsi" w:hAnsiTheme="minorHAnsi" w:cstheme="minorHAnsi"/>
          <w:bCs/>
          <w:sz w:val="22"/>
          <w:szCs w:val="22"/>
        </w:rPr>
        <w:br/>
      </w:r>
      <w:r w:rsidRPr="00993D58">
        <w:rPr>
          <w:rFonts w:asciiTheme="minorHAnsi" w:hAnsiTheme="minorHAnsi" w:cstheme="minorHAnsi"/>
          <w:bCs/>
          <w:sz w:val="22"/>
          <w:szCs w:val="22"/>
        </w:rPr>
        <w:br/>
        <w:t xml:space="preserve">The pathways project builds on the work delivered by the </w:t>
      </w:r>
      <w:hyperlink r:id="rId5" w:history="1">
        <w:r w:rsidRPr="00993D58">
          <w:rPr>
            <w:rStyle w:val="Hyperlink"/>
            <w:rFonts w:asciiTheme="minorHAnsi" w:hAnsiTheme="minorHAnsi" w:cstheme="minorHAnsi"/>
            <w:sz w:val="22"/>
            <w:szCs w:val="22"/>
          </w:rPr>
          <w:t>forums run by the City of Sydney and its forum partners in 2018</w:t>
        </w:r>
      </w:hyperlink>
      <w:r w:rsidR="00993D58">
        <w:rPr>
          <w:rFonts w:asciiTheme="minorHAnsi" w:hAnsiTheme="minorHAnsi" w:cstheme="minorHAnsi"/>
          <w:bCs/>
          <w:sz w:val="22"/>
          <w:szCs w:val="22"/>
        </w:rPr>
        <w:t xml:space="preserve">* </w:t>
      </w:r>
      <w:r w:rsidRPr="00993D58">
        <w:rPr>
          <w:rFonts w:asciiTheme="minorHAnsi" w:hAnsiTheme="minorHAnsi" w:cstheme="minorHAnsi"/>
          <w:bCs/>
          <w:sz w:val="22"/>
          <w:szCs w:val="22"/>
        </w:rPr>
        <w:t>to start the conversation on how planning can support the NSW target of net zero emissions by 2050. The pathways will provide a framework that identifies step changes in NABERS Energy, Green Star Design &amp; As Built and BASIX Energy targets and timeframes for the different asset classes. The framework will be supported by an evidence base that includes a cost–benefit analysis and broader economic analysis, the findings from these stakeholder forums held in 2018 and feedback from stakeholders.  The project will also investigate how offsite renewable energy generation or renewable energy offsets can be factored into the NSW planning system. It will also take into account the National Construction Code updates and COAG Energy Council’s trajectory towards increasing energy efficiency in buildings.  </w:t>
      </w:r>
    </w:p>
    <w:p w14:paraId="3762EAB7" w14:textId="36D1FAEB" w:rsidR="00582356" w:rsidRPr="00A6037E" w:rsidRDefault="00195BC3" w:rsidP="00582356">
      <w:pPr>
        <w:autoSpaceDE w:val="0"/>
        <w:autoSpaceDN w:val="0"/>
        <w:adjustRightInd w:val="0"/>
        <w:spacing w:after="0" w:line="240" w:lineRule="auto"/>
        <w:rPr>
          <w:rFonts w:cstheme="minorHAnsi"/>
        </w:rPr>
      </w:pPr>
      <w:r w:rsidRPr="00993D58">
        <w:rPr>
          <w:rFonts w:cstheme="minorHAnsi"/>
          <w:bCs/>
        </w:rPr>
        <w:t xml:space="preserve"> </w:t>
      </w:r>
      <w:r w:rsidRPr="00993D58">
        <w:rPr>
          <w:rFonts w:cstheme="minorHAnsi"/>
          <w:bCs/>
        </w:rPr>
        <w:br/>
        <w:t xml:space="preserve">We have established an external advisory group to provide guidance and feedback on the development of the pathways. </w:t>
      </w:r>
      <w:r w:rsidR="00582356" w:rsidRPr="00A6037E">
        <w:rPr>
          <w:rFonts w:cstheme="minorHAnsi"/>
        </w:rPr>
        <w:t xml:space="preserve">The advisory group </w:t>
      </w:r>
      <w:r w:rsidR="00A6037E">
        <w:rPr>
          <w:rFonts w:cstheme="minorHAnsi"/>
        </w:rPr>
        <w:t>is</w:t>
      </w:r>
      <w:r w:rsidR="00582356" w:rsidRPr="00A6037E">
        <w:rPr>
          <w:rFonts w:cstheme="minorHAnsi"/>
        </w:rPr>
        <w:t xml:space="preserve"> composed </w:t>
      </w:r>
      <w:r w:rsidR="00A6037E">
        <w:rPr>
          <w:rFonts w:cstheme="minorHAnsi"/>
        </w:rPr>
        <w:t xml:space="preserve">of </w:t>
      </w:r>
      <w:bookmarkStart w:id="0" w:name="_GoBack"/>
      <w:bookmarkEnd w:id="0"/>
      <w:r w:rsidR="00582356" w:rsidRPr="00A6037E">
        <w:rPr>
          <w:rFonts w:cstheme="minorHAnsi"/>
        </w:rPr>
        <w:t>27 members and include</w:t>
      </w:r>
      <w:r w:rsidR="00A6037E">
        <w:rPr>
          <w:rFonts w:cstheme="minorHAnsi"/>
        </w:rPr>
        <w:t>s</w:t>
      </w:r>
      <w:r w:rsidR="00582356" w:rsidRPr="00A6037E">
        <w:rPr>
          <w:rFonts w:cstheme="minorHAnsi"/>
        </w:rPr>
        <w:t xml:space="preserve"> appropriate representatives from the following key stakeholder groups and specialist areas:</w:t>
      </w:r>
    </w:p>
    <w:p w14:paraId="68D34ADD" w14:textId="274DC467" w:rsidR="00582356" w:rsidRPr="00A6037E" w:rsidRDefault="00582356" w:rsidP="00A6037E">
      <w:pPr>
        <w:pStyle w:val="ListParagraph"/>
        <w:numPr>
          <w:ilvl w:val="0"/>
          <w:numId w:val="3"/>
        </w:numPr>
        <w:autoSpaceDE w:val="0"/>
        <w:autoSpaceDN w:val="0"/>
        <w:adjustRightInd w:val="0"/>
        <w:spacing w:after="0" w:line="240" w:lineRule="auto"/>
        <w:rPr>
          <w:rFonts w:cstheme="minorHAnsi"/>
        </w:rPr>
      </w:pPr>
      <w:r w:rsidRPr="00A6037E">
        <w:rPr>
          <w:rFonts w:cstheme="minorHAnsi"/>
        </w:rPr>
        <w:t>Built environment industry groups, including Forum partners (6)</w:t>
      </w:r>
    </w:p>
    <w:p w14:paraId="0CEBFF11" w14:textId="53327463" w:rsidR="00582356" w:rsidRPr="00A6037E" w:rsidRDefault="00582356" w:rsidP="00A6037E">
      <w:pPr>
        <w:pStyle w:val="ListParagraph"/>
        <w:numPr>
          <w:ilvl w:val="0"/>
          <w:numId w:val="3"/>
        </w:numPr>
        <w:autoSpaceDE w:val="0"/>
        <w:autoSpaceDN w:val="0"/>
        <w:adjustRightInd w:val="0"/>
        <w:spacing w:after="0" w:line="240" w:lineRule="auto"/>
        <w:rPr>
          <w:rFonts w:cstheme="minorHAnsi"/>
        </w:rPr>
      </w:pPr>
      <w:r w:rsidRPr="00A6037E">
        <w:rPr>
          <w:rFonts w:cstheme="minorHAnsi"/>
        </w:rPr>
        <w:t>Developers (9)</w:t>
      </w:r>
    </w:p>
    <w:p w14:paraId="54A4EF8A" w14:textId="55F9DE50" w:rsidR="00582356" w:rsidRPr="00A6037E" w:rsidRDefault="00582356" w:rsidP="00A6037E">
      <w:pPr>
        <w:pStyle w:val="ListParagraph"/>
        <w:numPr>
          <w:ilvl w:val="0"/>
          <w:numId w:val="3"/>
        </w:numPr>
        <w:autoSpaceDE w:val="0"/>
        <w:autoSpaceDN w:val="0"/>
        <w:adjustRightInd w:val="0"/>
        <w:spacing w:after="0" w:line="240" w:lineRule="auto"/>
        <w:rPr>
          <w:rFonts w:cstheme="minorHAnsi"/>
        </w:rPr>
      </w:pPr>
      <w:r w:rsidRPr="00A6037E">
        <w:rPr>
          <w:rFonts w:cstheme="minorHAnsi"/>
        </w:rPr>
        <w:t>Construction companies (1)</w:t>
      </w:r>
    </w:p>
    <w:p w14:paraId="7B87F230" w14:textId="59777B2D" w:rsidR="00582356" w:rsidRPr="00A6037E" w:rsidRDefault="00582356" w:rsidP="00A6037E">
      <w:pPr>
        <w:pStyle w:val="ListParagraph"/>
        <w:numPr>
          <w:ilvl w:val="0"/>
          <w:numId w:val="3"/>
        </w:numPr>
        <w:autoSpaceDE w:val="0"/>
        <w:autoSpaceDN w:val="0"/>
        <w:adjustRightInd w:val="0"/>
        <w:spacing w:after="0" w:line="240" w:lineRule="auto"/>
        <w:rPr>
          <w:rFonts w:cstheme="minorHAnsi"/>
        </w:rPr>
      </w:pPr>
      <w:r w:rsidRPr="00A6037E">
        <w:rPr>
          <w:rFonts w:cstheme="minorHAnsi"/>
        </w:rPr>
        <w:t>Property management (1)</w:t>
      </w:r>
    </w:p>
    <w:p w14:paraId="296303BD" w14:textId="34C24C76" w:rsidR="00582356" w:rsidRPr="00A6037E" w:rsidRDefault="00582356" w:rsidP="00A6037E">
      <w:pPr>
        <w:pStyle w:val="ListParagraph"/>
        <w:numPr>
          <w:ilvl w:val="0"/>
          <w:numId w:val="3"/>
        </w:numPr>
        <w:autoSpaceDE w:val="0"/>
        <w:autoSpaceDN w:val="0"/>
        <w:adjustRightInd w:val="0"/>
        <w:spacing w:after="0" w:line="240" w:lineRule="auto"/>
        <w:rPr>
          <w:rFonts w:cstheme="minorHAnsi"/>
        </w:rPr>
      </w:pPr>
      <w:r w:rsidRPr="00A6037E">
        <w:rPr>
          <w:rFonts w:cstheme="minorHAnsi"/>
        </w:rPr>
        <w:t>ESD consultants (1)</w:t>
      </w:r>
    </w:p>
    <w:p w14:paraId="56933D81" w14:textId="21F17A06" w:rsidR="00582356" w:rsidRPr="00A6037E" w:rsidRDefault="00582356" w:rsidP="00A6037E">
      <w:pPr>
        <w:pStyle w:val="ListParagraph"/>
        <w:numPr>
          <w:ilvl w:val="0"/>
          <w:numId w:val="3"/>
        </w:numPr>
        <w:autoSpaceDE w:val="0"/>
        <w:autoSpaceDN w:val="0"/>
        <w:adjustRightInd w:val="0"/>
        <w:spacing w:after="0" w:line="240" w:lineRule="auto"/>
        <w:rPr>
          <w:rFonts w:cstheme="minorHAnsi"/>
        </w:rPr>
      </w:pPr>
      <w:r w:rsidRPr="00A6037E">
        <w:rPr>
          <w:rFonts w:cstheme="minorHAnsi"/>
        </w:rPr>
        <w:t>Planning consultants (1)</w:t>
      </w:r>
    </w:p>
    <w:p w14:paraId="69AB6184" w14:textId="69A9135F" w:rsidR="00582356" w:rsidRPr="00A6037E" w:rsidRDefault="00582356" w:rsidP="00A6037E">
      <w:pPr>
        <w:pStyle w:val="ListParagraph"/>
        <w:numPr>
          <w:ilvl w:val="0"/>
          <w:numId w:val="3"/>
        </w:numPr>
        <w:autoSpaceDE w:val="0"/>
        <w:autoSpaceDN w:val="0"/>
        <w:adjustRightInd w:val="0"/>
        <w:spacing w:after="0" w:line="240" w:lineRule="auto"/>
        <w:rPr>
          <w:rFonts w:cstheme="minorHAnsi"/>
        </w:rPr>
      </w:pPr>
      <w:r w:rsidRPr="00A6037E">
        <w:rPr>
          <w:rFonts w:cstheme="minorHAnsi"/>
        </w:rPr>
        <w:t>Local government, including Forum partners (4)</w:t>
      </w:r>
    </w:p>
    <w:p w14:paraId="6EC8F51E" w14:textId="23A2BAB2" w:rsidR="00582356" w:rsidRPr="00A6037E" w:rsidRDefault="00582356" w:rsidP="00A6037E">
      <w:pPr>
        <w:pStyle w:val="ListParagraph"/>
        <w:numPr>
          <w:ilvl w:val="0"/>
          <w:numId w:val="3"/>
        </w:numPr>
        <w:autoSpaceDE w:val="0"/>
        <w:autoSpaceDN w:val="0"/>
        <w:adjustRightInd w:val="0"/>
        <w:spacing w:after="0" w:line="240" w:lineRule="auto"/>
        <w:rPr>
          <w:rFonts w:cstheme="minorHAnsi"/>
        </w:rPr>
      </w:pPr>
      <w:r w:rsidRPr="00A6037E">
        <w:rPr>
          <w:rFonts w:cstheme="minorHAnsi"/>
        </w:rPr>
        <w:t>State government, including Forum partners (4)</w:t>
      </w:r>
    </w:p>
    <w:p w14:paraId="130D56D3" w14:textId="62D86FB6" w:rsidR="00582356" w:rsidRPr="00582356" w:rsidRDefault="00582356" w:rsidP="00A6037E">
      <w:pPr>
        <w:pStyle w:val="ListParagraph"/>
        <w:numPr>
          <w:ilvl w:val="0"/>
          <w:numId w:val="3"/>
        </w:numPr>
        <w:autoSpaceDE w:val="0"/>
        <w:adjustRightInd w:val="0"/>
        <w:rPr>
          <w:rFonts w:cstheme="minorHAnsi"/>
          <w:bCs/>
        </w:rPr>
      </w:pPr>
      <w:r w:rsidRPr="00A6037E">
        <w:rPr>
          <w:rFonts w:cstheme="minorHAnsi"/>
        </w:rPr>
        <w:t>Renewable energy specialist (1)</w:t>
      </w:r>
    </w:p>
    <w:p w14:paraId="0E35EF2E" w14:textId="3AE9CFB4" w:rsidR="00195BC3" w:rsidRPr="00993D58" w:rsidRDefault="00195BC3" w:rsidP="002733D1">
      <w:pPr>
        <w:autoSpaceDE w:val="0"/>
        <w:adjustRightInd w:val="0"/>
        <w:rPr>
          <w:rFonts w:cstheme="minorHAnsi"/>
          <w:bCs/>
        </w:rPr>
      </w:pPr>
      <w:r w:rsidRPr="00993D58">
        <w:rPr>
          <w:rFonts w:cstheme="minorHAnsi"/>
          <w:bCs/>
        </w:rPr>
        <w:t xml:space="preserve">Luke Walton, </w:t>
      </w:r>
      <w:r w:rsidRPr="00993D58">
        <w:rPr>
          <w:rFonts w:cstheme="minorHAnsi"/>
          <w:bCs/>
          <w:kern w:val="3"/>
          <w:lang w:bidi="hi-IN"/>
        </w:rPr>
        <w:t>Acting Executive Director, Planning</w:t>
      </w:r>
      <w:r w:rsidR="00282505">
        <w:rPr>
          <w:rFonts w:cstheme="minorHAnsi"/>
          <w:bCs/>
          <w:kern w:val="3"/>
          <w:lang w:bidi="hi-IN"/>
        </w:rPr>
        <w:t xml:space="preserve"> </w:t>
      </w:r>
      <w:r w:rsidRPr="00993D58">
        <w:rPr>
          <w:rFonts w:cstheme="minorHAnsi"/>
          <w:bCs/>
        </w:rPr>
        <w:t xml:space="preserve">Policy represents </w:t>
      </w:r>
      <w:r w:rsidR="002733D1">
        <w:rPr>
          <w:rFonts w:cstheme="minorHAnsi"/>
          <w:bCs/>
        </w:rPr>
        <w:t>the Department</w:t>
      </w:r>
      <w:r w:rsidRPr="00993D58">
        <w:rPr>
          <w:rFonts w:cstheme="minorHAnsi"/>
          <w:bCs/>
        </w:rPr>
        <w:t xml:space="preserve"> on the advisory group. </w:t>
      </w:r>
    </w:p>
    <w:p w14:paraId="5F2F53D3" w14:textId="25AD50E2" w:rsidR="00582356" w:rsidRPr="00A6037E" w:rsidRDefault="00582356" w:rsidP="00A6037E">
      <w:pPr>
        <w:autoSpaceDE w:val="0"/>
        <w:autoSpaceDN w:val="0"/>
        <w:adjustRightInd w:val="0"/>
        <w:spacing w:after="0" w:line="240" w:lineRule="auto"/>
        <w:rPr>
          <w:rFonts w:cstheme="minorHAnsi"/>
        </w:rPr>
      </w:pPr>
      <w:r w:rsidRPr="00A6037E">
        <w:rPr>
          <w:rFonts w:cstheme="minorHAnsi"/>
        </w:rPr>
        <w:t>Phase 2 of this project will involve the implementation of the performance standard</w:t>
      </w:r>
      <w:r>
        <w:rPr>
          <w:rFonts w:cstheme="minorHAnsi"/>
        </w:rPr>
        <w:t xml:space="preserve"> </w:t>
      </w:r>
      <w:r w:rsidRPr="00A6037E">
        <w:rPr>
          <w:rFonts w:cstheme="minorHAnsi"/>
        </w:rPr>
        <w:t>pathways.</w:t>
      </w:r>
    </w:p>
    <w:p w14:paraId="1B1402D9" w14:textId="0504AEC5" w:rsidR="00993D58" w:rsidRDefault="00993D58">
      <w:pPr>
        <w:rPr>
          <w:rFonts w:ascii="Arial" w:hAnsi="Arial" w:cs="Arial"/>
        </w:rPr>
      </w:pPr>
    </w:p>
    <w:p w14:paraId="1FB165AE" w14:textId="73967AD5" w:rsidR="00582356" w:rsidRDefault="00582356">
      <w:pPr>
        <w:rPr>
          <w:rFonts w:ascii="Arial" w:hAnsi="Arial" w:cs="Arial"/>
        </w:rPr>
      </w:pPr>
    </w:p>
    <w:p w14:paraId="6EF3272D" w14:textId="77777777" w:rsidR="00582356" w:rsidRDefault="00582356">
      <w:pPr>
        <w:rPr>
          <w:rFonts w:ascii="Arial" w:hAnsi="Arial" w:cs="Arial"/>
        </w:rPr>
      </w:pPr>
    </w:p>
    <w:p w14:paraId="39B78A56" w14:textId="798A069F" w:rsidR="00993D58" w:rsidRPr="00993D58" w:rsidRDefault="00993D58">
      <w:pPr>
        <w:rPr>
          <w:rFonts w:cstheme="minorHAnsi"/>
        </w:rPr>
      </w:pPr>
      <w:r w:rsidRPr="00993D58">
        <w:rPr>
          <w:rFonts w:cstheme="minorHAnsi"/>
        </w:rPr>
        <w:t xml:space="preserve">* If viewing a hard-copy, link is as follows: </w:t>
      </w:r>
      <w:hyperlink r:id="rId6" w:history="1">
        <w:r w:rsidRPr="00993D58">
          <w:rPr>
            <w:rStyle w:val="Hyperlink"/>
            <w:rFonts w:cstheme="minorHAnsi"/>
          </w:rPr>
          <w:t>https://www.cityofsydney.nsw.gov.au/development/planning-controls/draft-plans-and-current-studies/net-zero-energy-development</w:t>
        </w:r>
      </w:hyperlink>
      <w:r w:rsidRPr="00993D58">
        <w:rPr>
          <w:rFonts w:cstheme="minorHAnsi"/>
        </w:rPr>
        <w:t xml:space="preserve"> </w:t>
      </w:r>
    </w:p>
    <w:sectPr w:rsidR="00993D58" w:rsidRPr="00993D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IDFont+F4">
    <w:altName w:val="Malgun Gothic Semilight"/>
    <w:panose1 w:val="00000000000000000000"/>
    <w:charset w:val="88"/>
    <w:family w:val="auto"/>
    <w:notTrueType/>
    <w:pitch w:val="default"/>
    <w:sig w:usb0="00000000" w:usb1="08080000" w:usb2="00000010" w:usb3="00000000" w:csb0="00100000" w:csb1="00000000"/>
  </w:font>
  <w:font w:name="Arial Unicode MS">
    <w:panose1 w:val="020B0604020202020204"/>
    <w:charset w:val="80"/>
    <w:family w:val="swiss"/>
    <w:pitch w:val="variable"/>
    <w:sig w:usb0="00000000" w:usb1="E9DFFFFF" w:usb2="0000003F" w:usb3="00000000" w:csb0="003F01FF" w:csb1="00000000"/>
  </w:font>
  <w:font w:name="Mangal">
    <w:panose1 w:val="00000400000000000000"/>
    <w:charset w:val="01"/>
    <w:family w:val="roman"/>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43630F"/>
    <w:multiLevelType w:val="hybridMultilevel"/>
    <w:tmpl w:val="1116F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A7971E0"/>
    <w:multiLevelType w:val="hybridMultilevel"/>
    <w:tmpl w:val="02864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D7323EF"/>
    <w:multiLevelType w:val="hybridMultilevel"/>
    <w:tmpl w:val="20DCE1AE"/>
    <w:lvl w:ilvl="0" w:tplc="C6A8B278">
      <w:numFmt w:val="bullet"/>
      <w:lvlText w:val=""/>
      <w:lvlJc w:val="left"/>
      <w:pPr>
        <w:ind w:left="720" w:hanging="360"/>
      </w:pPr>
      <w:rPr>
        <w:rFonts w:ascii="Calibri" w:eastAsia="CIDFont+F4"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BC3"/>
    <w:rsid w:val="00020978"/>
    <w:rsid w:val="00195BC3"/>
    <w:rsid w:val="002733D1"/>
    <w:rsid w:val="00282505"/>
    <w:rsid w:val="00396857"/>
    <w:rsid w:val="003B5BA0"/>
    <w:rsid w:val="00582356"/>
    <w:rsid w:val="00993D58"/>
    <w:rsid w:val="00A6037E"/>
    <w:rsid w:val="00DA136F"/>
    <w:rsid w:val="00E21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736DA"/>
  <w15:chartTrackingRefBased/>
  <w15:docId w15:val="{50D68680-1C2B-48DD-B10A-24E32B962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195BC3"/>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character" w:styleId="CommentReference">
    <w:name w:val="annotation reference"/>
    <w:basedOn w:val="DefaultParagraphFont"/>
    <w:uiPriority w:val="99"/>
    <w:semiHidden/>
    <w:unhideWhenUsed/>
    <w:rsid w:val="00195BC3"/>
    <w:rPr>
      <w:sz w:val="16"/>
      <w:szCs w:val="16"/>
    </w:rPr>
  </w:style>
  <w:style w:type="paragraph" w:styleId="CommentText">
    <w:name w:val="annotation text"/>
    <w:basedOn w:val="Normal"/>
    <w:link w:val="CommentTextChar"/>
    <w:uiPriority w:val="99"/>
    <w:semiHidden/>
    <w:unhideWhenUsed/>
    <w:rsid w:val="00195BC3"/>
    <w:pPr>
      <w:widowControl w:val="0"/>
      <w:suppressAutoHyphens/>
      <w:autoSpaceDN w:val="0"/>
      <w:spacing w:after="0" w:line="240" w:lineRule="auto"/>
      <w:textAlignment w:val="baseline"/>
    </w:pPr>
    <w:rPr>
      <w:rFonts w:ascii="Times New Roman" w:eastAsia="Arial Unicode MS" w:hAnsi="Times New Roman" w:cs="Mangal"/>
      <w:kern w:val="3"/>
      <w:sz w:val="20"/>
      <w:szCs w:val="18"/>
      <w:lang w:eastAsia="zh-CN" w:bidi="hi-IN"/>
    </w:rPr>
  </w:style>
  <w:style w:type="character" w:customStyle="1" w:styleId="CommentTextChar">
    <w:name w:val="Comment Text Char"/>
    <w:basedOn w:val="DefaultParagraphFont"/>
    <w:link w:val="CommentText"/>
    <w:uiPriority w:val="99"/>
    <w:semiHidden/>
    <w:rsid w:val="00195BC3"/>
    <w:rPr>
      <w:rFonts w:ascii="Times New Roman" w:eastAsia="Arial Unicode MS" w:hAnsi="Times New Roman" w:cs="Mangal"/>
      <w:kern w:val="3"/>
      <w:sz w:val="20"/>
      <w:szCs w:val="18"/>
      <w:lang w:eastAsia="zh-CN" w:bidi="hi-IN"/>
    </w:rPr>
  </w:style>
  <w:style w:type="character" w:styleId="Hyperlink">
    <w:name w:val="Hyperlink"/>
    <w:basedOn w:val="DefaultParagraphFont"/>
    <w:uiPriority w:val="99"/>
    <w:unhideWhenUsed/>
    <w:rsid w:val="00195BC3"/>
    <w:rPr>
      <w:color w:val="0563C1" w:themeColor="hyperlink"/>
      <w:u w:val="single"/>
    </w:rPr>
  </w:style>
  <w:style w:type="paragraph" w:styleId="BalloonText">
    <w:name w:val="Balloon Text"/>
    <w:basedOn w:val="Normal"/>
    <w:link w:val="BalloonTextChar"/>
    <w:uiPriority w:val="99"/>
    <w:semiHidden/>
    <w:unhideWhenUsed/>
    <w:rsid w:val="00195B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BC3"/>
    <w:rPr>
      <w:rFonts w:ascii="Segoe UI" w:hAnsi="Segoe UI" w:cs="Segoe UI"/>
      <w:sz w:val="18"/>
      <w:szCs w:val="18"/>
    </w:rPr>
  </w:style>
  <w:style w:type="character" w:styleId="FollowedHyperlink">
    <w:name w:val="FollowedHyperlink"/>
    <w:basedOn w:val="DefaultParagraphFont"/>
    <w:uiPriority w:val="99"/>
    <w:semiHidden/>
    <w:unhideWhenUsed/>
    <w:rsid w:val="00993D58"/>
    <w:rPr>
      <w:color w:val="954F72" w:themeColor="followedHyperlink"/>
      <w:u w:val="single"/>
    </w:rPr>
  </w:style>
  <w:style w:type="paragraph" w:styleId="ListParagraph">
    <w:name w:val="List Paragraph"/>
    <w:basedOn w:val="Normal"/>
    <w:uiPriority w:val="34"/>
    <w:qFormat/>
    <w:rsid w:val="00993D58"/>
    <w:pPr>
      <w:ind w:left="720"/>
      <w:contextualSpacing/>
    </w:pPr>
  </w:style>
  <w:style w:type="paragraph" w:styleId="CommentSubject">
    <w:name w:val="annotation subject"/>
    <w:basedOn w:val="CommentText"/>
    <w:next w:val="CommentText"/>
    <w:link w:val="CommentSubjectChar"/>
    <w:uiPriority w:val="99"/>
    <w:semiHidden/>
    <w:unhideWhenUsed/>
    <w:rsid w:val="002733D1"/>
    <w:pPr>
      <w:widowControl/>
      <w:suppressAutoHyphens w:val="0"/>
      <w:autoSpaceDN/>
      <w:spacing w:after="160"/>
      <w:textAlignment w:val="auto"/>
    </w:pPr>
    <w:rPr>
      <w:rFonts w:asciiTheme="minorHAnsi" w:eastAsiaTheme="minorHAnsi" w:hAnsiTheme="minorHAnsi" w:cstheme="minorBidi"/>
      <w:b/>
      <w:bCs/>
      <w:kern w:val="0"/>
      <w:szCs w:val="20"/>
      <w:lang w:eastAsia="en-US" w:bidi="ar-SA"/>
    </w:rPr>
  </w:style>
  <w:style w:type="character" w:customStyle="1" w:styleId="CommentSubjectChar">
    <w:name w:val="Comment Subject Char"/>
    <w:basedOn w:val="CommentTextChar"/>
    <w:link w:val="CommentSubject"/>
    <w:uiPriority w:val="99"/>
    <w:semiHidden/>
    <w:rsid w:val="002733D1"/>
    <w:rPr>
      <w:rFonts w:ascii="Times New Roman" w:eastAsia="Arial Unicode MS" w:hAnsi="Times New Roman" w:cs="Mangal"/>
      <w:b/>
      <w:bCs/>
      <w:kern w:val="3"/>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77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ityofsydney.nsw.gov.au/development/planning-controls/draft-plans-and-current-studies/net-zero-energy-development" TargetMode="External"/><Relationship Id="rId5" Type="http://schemas.openxmlformats.org/officeDocument/2006/relationships/hyperlink" Target="https://www.cityofsydney.nsw.gov.au/development/planning-controls/draft-plans-and-current-studies/net-zero-energy-develop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City of Sydney</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Bird</dc:creator>
  <cp:keywords/>
  <dc:description/>
  <cp:lastModifiedBy>Clare Donovan</cp:lastModifiedBy>
  <cp:revision>8</cp:revision>
  <dcterms:created xsi:type="dcterms:W3CDTF">2019-09-03T05:45:00Z</dcterms:created>
  <dcterms:modified xsi:type="dcterms:W3CDTF">2019-09-04T02:23:00Z</dcterms:modified>
</cp:coreProperties>
</file>