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4940" w:rsidRDefault="00544940" w:rsidP="00576B63">
      <w:pPr>
        <w:spacing w:after="0"/>
        <w:rPr>
          <w:rFonts w:ascii="Arial" w:hAnsi="Arial" w:cs="Arial"/>
        </w:rPr>
      </w:pPr>
      <w:bookmarkStart w:id="0" w:name="_GoBack"/>
      <w:bookmarkEnd w:id="0"/>
    </w:p>
    <w:p w:rsidR="00544940" w:rsidRDefault="00544940" w:rsidP="00576B63">
      <w:pPr>
        <w:spacing w:after="0"/>
        <w:rPr>
          <w:rFonts w:ascii="Arial" w:hAnsi="Arial" w:cs="Arial"/>
        </w:rPr>
      </w:pPr>
    </w:p>
    <w:p w:rsidR="00544940" w:rsidRDefault="00544940" w:rsidP="00576B63">
      <w:pPr>
        <w:spacing w:after="0"/>
        <w:rPr>
          <w:rFonts w:ascii="Arial" w:hAnsi="Arial" w:cs="Arial"/>
        </w:rPr>
      </w:pPr>
    </w:p>
    <w:p w:rsidR="00576B63" w:rsidRPr="00EB4547" w:rsidRDefault="00576B63" w:rsidP="00576B63">
      <w:pPr>
        <w:spacing w:after="0"/>
        <w:rPr>
          <w:rFonts w:cs="Arial"/>
        </w:rPr>
      </w:pPr>
      <w:r w:rsidRPr="00EB4547">
        <w:rPr>
          <w:rFonts w:cs="Arial"/>
        </w:rPr>
        <w:t>28 August 2018</w:t>
      </w:r>
    </w:p>
    <w:p w:rsidR="00576B63" w:rsidRPr="00EB4547" w:rsidRDefault="00576B63" w:rsidP="00576B63">
      <w:pPr>
        <w:spacing w:after="0"/>
        <w:rPr>
          <w:rFonts w:cs="Arial"/>
          <w:b/>
        </w:rPr>
      </w:pPr>
      <w:r w:rsidRPr="00EB4547">
        <w:rPr>
          <w:rFonts w:cs="Arial"/>
        </w:rPr>
        <w:t xml:space="preserve">Contact: </w:t>
      </w:r>
      <w:r w:rsidRPr="00EB4547">
        <w:rPr>
          <w:rFonts w:cs="Arial"/>
          <w:b/>
        </w:rPr>
        <w:t>Lisa Schiff</w:t>
      </w:r>
    </w:p>
    <w:p w:rsidR="00576B63" w:rsidRPr="00EB4547" w:rsidRDefault="00576B63" w:rsidP="00576B63">
      <w:pPr>
        <w:spacing w:after="0"/>
        <w:rPr>
          <w:rFonts w:cs="Arial"/>
        </w:rPr>
      </w:pPr>
    </w:p>
    <w:p w:rsidR="007E5A37" w:rsidRPr="00EB4547" w:rsidRDefault="00576B63" w:rsidP="00576B63">
      <w:pPr>
        <w:spacing w:after="0"/>
        <w:rPr>
          <w:rFonts w:cs="Arial"/>
        </w:rPr>
      </w:pPr>
      <w:r w:rsidRPr="00EB4547">
        <w:rPr>
          <w:rFonts w:cs="Arial"/>
        </w:rPr>
        <w:t>Department of Planning and Environment</w:t>
      </w:r>
    </w:p>
    <w:p w:rsidR="00576B63" w:rsidRPr="00EB4547" w:rsidRDefault="00576B63" w:rsidP="00576B63">
      <w:pPr>
        <w:spacing w:after="0"/>
        <w:rPr>
          <w:rFonts w:cs="Arial"/>
        </w:rPr>
      </w:pPr>
      <w:r w:rsidRPr="00EB4547">
        <w:rPr>
          <w:rFonts w:cs="Arial"/>
        </w:rPr>
        <w:t>Attn: Rose-Anne Hawkeswood</w:t>
      </w:r>
    </w:p>
    <w:p w:rsidR="00576B63" w:rsidRPr="00EB4547" w:rsidRDefault="00576B63" w:rsidP="00576B63">
      <w:pPr>
        <w:spacing w:after="0"/>
        <w:rPr>
          <w:rFonts w:cs="Arial"/>
        </w:rPr>
      </w:pPr>
      <w:r w:rsidRPr="00EB4547">
        <w:rPr>
          <w:rFonts w:cs="Arial"/>
        </w:rPr>
        <w:t>Resource &amp; Energy Assessments</w:t>
      </w:r>
    </w:p>
    <w:p w:rsidR="00576B63" w:rsidRPr="00EB4547" w:rsidRDefault="00576B63" w:rsidP="00576B63">
      <w:pPr>
        <w:spacing w:after="0"/>
        <w:rPr>
          <w:rFonts w:cs="Arial"/>
        </w:rPr>
      </w:pPr>
      <w:r w:rsidRPr="00EB4547">
        <w:rPr>
          <w:rFonts w:cs="Arial"/>
        </w:rPr>
        <w:t>GPO Box 39</w:t>
      </w:r>
    </w:p>
    <w:p w:rsidR="00576B63" w:rsidRPr="00EB4547" w:rsidRDefault="00576B63" w:rsidP="00576B63">
      <w:pPr>
        <w:spacing w:after="0"/>
        <w:rPr>
          <w:rFonts w:cs="Arial"/>
        </w:rPr>
      </w:pPr>
      <w:r w:rsidRPr="00EB4547">
        <w:rPr>
          <w:rFonts w:cs="Arial"/>
        </w:rPr>
        <w:t>SYDNEY NSW 2001</w:t>
      </w:r>
    </w:p>
    <w:p w:rsidR="006C14C3" w:rsidRPr="00EB4547" w:rsidRDefault="006C14C3" w:rsidP="00BE4EC4">
      <w:pPr>
        <w:rPr>
          <w:rFonts w:cs="Arial"/>
          <w:color w:val="002060"/>
          <w:lang w:eastAsia="en-AU"/>
        </w:rPr>
      </w:pPr>
    </w:p>
    <w:p w:rsidR="00F65764" w:rsidRPr="00EB4547" w:rsidRDefault="00F65764" w:rsidP="00F65764">
      <w:pPr>
        <w:rPr>
          <w:rFonts w:cs="Arial"/>
        </w:rPr>
      </w:pPr>
      <w:r w:rsidRPr="00EB4547">
        <w:rPr>
          <w:rFonts w:cs="Arial"/>
        </w:rPr>
        <w:t xml:space="preserve">Dear Rose-Anne </w:t>
      </w:r>
    </w:p>
    <w:p w:rsidR="00F65764" w:rsidRPr="00EB4547" w:rsidRDefault="00F65764" w:rsidP="00F65764">
      <w:pPr>
        <w:rPr>
          <w:rFonts w:cs="Arial"/>
          <w:b/>
        </w:rPr>
      </w:pPr>
      <w:r w:rsidRPr="00EB4547">
        <w:rPr>
          <w:rFonts w:cs="Arial"/>
          <w:b/>
        </w:rPr>
        <w:t xml:space="preserve">RE: </w:t>
      </w:r>
      <w:r w:rsidR="00EB4547" w:rsidRPr="00EB4547">
        <w:rPr>
          <w:rFonts w:cs="Arial"/>
          <w:b/>
        </w:rPr>
        <w:t>Sunrise Mine Project</w:t>
      </w:r>
      <w:r w:rsidRPr="00EB4547">
        <w:rPr>
          <w:rFonts w:cs="Arial"/>
          <w:b/>
        </w:rPr>
        <w:t xml:space="preserve"> </w:t>
      </w:r>
      <w:r w:rsidR="00D71F1F" w:rsidRPr="00EB4547">
        <w:rPr>
          <w:rFonts w:cs="Arial"/>
          <w:b/>
        </w:rPr>
        <w:t>-</w:t>
      </w:r>
      <w:r w:rsidRPr="00EB4547">
        <w:rPr>
          <w:rFonts w:cs="Arial"/>
          <w:b/>
        </w:rPr>
        <w:t xml:space="preserve"> Modification 4</w:t>
      </w:r>
      <w:r w:rsidR="00EB4547" w:rsidRPr="00EB4547">
        <w:rPr>
          <w:rFonts w:cs="Arial"/>
          <w:b/>
        </w:rPr>
        <w:t xml:space="preserve">: Proposed Consolidated Consent Conditions </w:t>
      </w:r>
      <w:r w:rsidR="00D71F1F" w:rsidRPr="00EB4547">
        <w:rPr>
          <w:rFonts w:cs="Arial"/>
          <w:b/>
        </w:rPr>
        <w:t xml:space="preserve"> </w:t>
      </w:r>
    </w:p>
    <w:p w:rsidR="00BE4EC4" w:rsidRPr="00EB4547" w:rsidRDefault="00BE4EC4" w:rsidP="00BE4EC4">
      <w:pPr>
        <w:rPr>
          <w:rFonts w:cs="Arial"/>
        </w:rPr>
      </w:pPr>
      <w:r w:rsidRPr="00EB4547">
        <w:rPr>
          <w:rFonts w:cs="Arial"/>
        </w:rPr>
        <w:t>Thank you for the opportunity to provide comment on the proposed consolidated consent for the Sunrise Mine Modification 4.</w:t>
      </w:r>
    </w:p>
    <w:p w:rsidR="00BE4EC4" w:rsidRPr="00EB4547" w:rsidRDefault="00EB4547" w:rsidP="00BE4EC4">
      <w:pPr>
        <w:rPr>
          <w:rFonts w:cs="Arial"/>
        </w:rPr>
      </w:pPr>
      <w:r>
        <w:rPr>
          <w:rFonts w:cs="Arial"/>
        </w:rPr>
        <w:t xml:space="preserve">Lachlan Shire </w:t>
      </w:r>
      <w:r w:rsidR="00F65764" w:rsidRPr="00EB4547">
        <w:rPr>
          <w:rFonts w:cs="Arial"/>
        </w:rPr>
        <w:t xml:space="preserve">Council </w:t>
      </w:r>
      <w:r>
        <w:rPr>
          <w:rFonts w:cs="Arial"/>
        </w:rPr>
        <w:t xml:space="preserve">(LSC) </w:t>
      </w:r>
      <w:r w:rsidR="00F65764" w:rsidRPr="00EB4547">
        <w:rPr>
          <w:rFonts w:cs="Arial"/>
        </w:rPr>
        <w:t>has provided comment specifically in relation to the proposed M</w:t>
      </w:r>
      <w:r>
        <w:rPr>
          <w:rFonts w:cs="Arial"/>
        </w:rPr>
        <w:t xml:space="preserve">odification </w:t>
      </w:r>
      <w:r w:rsidR="00F65764" w:rsidRPr="00EB4547">
        <w:rPr>
          <w:rFonts w:cs="Arial"/>
        </w:rPr>
        <w:t xml:space="preserve">Conditions (indicated in </w:t>
      </w:r>
      <w:r>
        <w:rPr>
          <w:rFonts w:cs="Arial"/>
        </w:rPr>
        <w:t>b</w:t>
      </w:r>
      <w:r w:rsidR="00F65764" w:rsidRPr="00EB4547">
        <w:rPr>
          <w:rFonts w:cs="Arial"/>
        </w:rPr>
        <w:t xml:space="preserve">lue </w:t>
      </w:r>
      <w:r>
        <w:rPr>
          <w:rFonts w:cs="Arial"/>
        </w:rPr>
        <w:t>t</w:t>
      </w:r>
      <w:r w:rsidR="00F65764" w:rsidRPr="00EB4547">
        <w:rPr>
          <w:rFonts w:cs="Arial"/>
        </w:rPr>
        <w:t xml:space="preserve">ext) in your document as requested however we have also provided some comment in relation to Conditions that already form a part of the </w:t>
      </w:r>
      <w:r>
        <w:rPr>
          <w:rFonts w:cs="Arial"/>
        </w:rPr>
        <w:t>c</w:t>
      </w:r>
      <w:r w:rsidR="00F65764" w:rsidRPr="00EB4547">
        <w:rPr>
          <w:rFonts w:cs="Arial"/>
        </w:rPr>
        <w:t xml:space="preserve">onsent (indicated in </w:t>
      </w:r>
      <w:r>
        <w:rPr>
          <w:rFonts w:cs="Arial"/>
        </w:rPr>
        <w:t>b</w:t>
      </w:r>
      <w:r w:rsidR="00F65764" w:rsidRPr="00EB4547">
        <w:rPr>
          <w:rFonts w:cs="Arial"/>
        </w:rPr>
        <w:t xml:space="preserve">lack </w:t>
      </w:r>
      <w:r>
        <w:rPr>
          <w:rFonts w:cs="Arial"/>
        </w:rPr>
        <w:t>t</w:t>
      </w:r>
      <w:r w:rsidR="00F65764" w:rsidRPr="00EB4547">
        <w:rPr>
          <w:rFonts w:cs="Arial"/>
        </w:rPr>
        <w:t>ext)</w:t>
      </w:r>
      <w:r w:rsidR="000537B4" w:rsidRPr="00EB4547">
        <w:rPr>
          <w:rFonts w:cs="Arial"/>
        </w:rPr>
        <w:t>.</w:t>
      </w:r>
    </w:p>
    <w:p w:rsidR="00885558" w:rsidRPr="00EB4547" w:rsidRDefault="000537B4" w:rsidP="00BE4EC4">
      <w:pPr>
        <w:rPr>
          <w:rFonts w:cs="Arial"/>
        </w:rPr>
      </w:pPr>
      <w:r w:rsidRPr="00EB4547">
        <w:rPr>
          <w:rFonts w:cs="Arial"/>
        </w:rPr>
        <w:t xml:space="preserve">While </w:t>
      </w:r>
      <w:r w:rsidR="00EB4547">
        <w:rPr>
          <w:rFonts w:cs="Arial"/>
        </w:rPr>
        <w:t>LSC</w:t>
      </w:r>
      <w:r w:rsidR="00EB4547" w:rsidRPr="00EB4547">
        <w:rPr>
          <w:rFonts w:cs="Arial"/>
        </w:rPr>
        <w:t xml:space="preserve"> </w:t>
      </w:r>
      <w:r w:rsidRPr="00EB4547">
        <w:rPr>
          <w:rFonts w:cs="Arial"/>
        </w:rPr>
        <w:t>recognise</w:t>
      </w:r>
      <w:r w:rsidR="00EB4547" w:rsidRPr="00EB4547">
        <w:rPr>
          <w:rFonts w:cs="Arial"/>
        </w:rPr>
        <w:t>s</w:t>
      </w:r>
      <w:r w:rsidRPr="00EB4547">
        <w:rPr>
          <w:rFonts w:cs="Arial"/>
        </w:rPr>
        <w:t xml:space="preserve"> that comments in relation to existing consent conditions are considered to be outside the scope of the M</w:t>
      </w:r>
      <w:r w:rsidR="00EB4547">
        <w:rPr>
          <w:rFonts w:cs="Arial"/>
        </w:rPr>
        <w:t>od 4 additions</w:t>
      </w:r>
      <w:r w:rsidR="00576B63" w:rsidRPr="00EB4547">
        <w:rPr>
          <w:rFonts w:cs="Arial"/>
        </w:rPr>
        <w:t>,</w:t>
      </w:r>
      <w:r w:rsidRPr="00EB4547">
        <w:rPr>
          <w:rFonts w:cs="Arial"/>
        </w:rPr>
        <w:t xml:space="preserve"> we nonetheless provide our suggestions for your consideration.  </w:t>
      </w:r>
    </w:p>
    <w:p w:rsidR="008207C9" w:rsidRPr="00EB4547" w:rsidRDefault="000537B4" w:rsidP="00BE4EC4">
      <w:pPr>
        <w:rPr>
          <w:rFonts w:cs="Arial"/>
        </w:rPr>
      </w:pPr>
      <w:r w:rsidRPr="00EB4547">
        <w:rPr>
          <w:rFonts w:cs="Arial"/>
        </w:rPr>
        <w:t>We understand that many of the existing conditions</w:t>
      </w:r>
      <w:r w:rsidR="00EB4547">
        <w:rPr>
          <w:rFonts w:cs="Arial"/>
        </w:rPr>
        <w:t>,</w:t>
      </w:r>
      <w:r w:rsidRPr="00EB4547">
        <w:rPr>
          <w:rFonts w:cs="Arial"/>
        </w:rPr>
        <w:t xml:space="preserve"> and </w:t>
      </w:r>
      <w:r w:rsidR="006A1E14" w:rsidRPr="00EB4547">
        <w:rPr>
          <w:rFonts w:cs="Arial"/>
        </w:rPr>
        <w:t xml:space="preserve">also the </w:t>
      </w:r>
      <w:r w:rsidRPr="00EB4547">
        <w:rPr>
          <w:rFonts w:cs="Arial"/>
        </w:rPr>
        <w:t>proposed conditions</w:t>
      </w:r>
      <w:r w:rsidR="00EB4547">
        <w:rPr>
          <w:rFonts w:cs="Arial"/>
        </w:rPr>
        <w:t>,</w:t>
      </w:r>
      <w:r w:rsidRPr="00EB4547">
        <w:rPr>
          <w:rFonts w:cs="Arial"/>
        </w:rPr>
        <w:t xml:space="preserve"> are </w:t>
      </w:r>
      <w:r w:rsidR="008207C9" w:rsidRPr="00EB4547">
        <w:rPr>
          <w:rFonts w:cs="Arial"/>
        </w:rPr>
        <w:t xml:space="preserve">deemed </w:t>
      </w:r>
      <w:r w:rsidRPr="00EB4547">
        <w:rPr>
          <w:rFonts w:cs="Arial"/>
        </w:rPr>
        <w:t xml:space="preserve">“standard” that </w:t>
      </w:r>
      <w:r w:rsidR="008207C9" w:rsidRPr="00EB4547">
        <w:rPr>
          <w:rFonts w:cs="Arial"/>
        </w:rPr>
        <w:t>aim to deliver a c</w:t>
      </w:r>
      <w:r w:rsidR="006A1E14" w:rsidRPr="00EB4547">
        <w:rPr>
          <w:rFonts w:cs="Arial"/>
        </w:rPr>
        <w:t xml:space="preserve">onsistent </w:t>
      </w:r>
      <w:r w:rsidRPr="00EB4547">
        <w:rPr>
          <w:rFonts w:cs="Arial"/>
        </w:rPr>
        <w:t xml:space="preserve">whole of Government approach to assessment </w:t>
      </w:r>
      <w:r w:rsidR="006A1E14" w:rsidRPr="00EB4547">
        <w:rPr>
          <w:rFonts w:cs="Arial"/>
        </w:rPr>
        <w:t>of S</w:t>
      </w:r>
      <w:r w:rsidR="00576B63" w:rsidRPr="00EB4547">
        <w:rPr>
          <w:rFonts w:cs="Arial"/>
        </w:rPr>
        <w:t xml:space="preserve">tate Significant Development, </w:t>
      </w:r>
      <w:r w:rsidR="006A1E14" w:rsidRPr="00EB4547">
        <w:rPr>
          <w:rFonts w:cs="Arial"/>
        </w:rPr>
        <w:t xml:space="preserve">followed by an “outcome based” approach to regulation. We </w:t>
      </w:r>
      <w:r w:rsidR="008207C9" w:rsidRPr="00EB4547">
        <w:rPr>
          <w:rFonts w:cs="Arial"/>
        </w:rPr>
        <w:t xml:space="preserve">also </w:t>
      </w:r>
      <w:r w:rsidR="006A1E14" w:rsidRPr="00EB4547">
        <w:rPr>
          <w:rFonts w:cs="Arial"/>
        </w:rPr>
        <w:t>understand that this approach is intended to set thresholds that proponents are expected to comply with</w:t>
      </w:r>
      <w:r w:rsidR="00D00E18" w:rsidRPr="00EB4547">
        <w:t xml:space="preserve"> </w:t>
      </w:r>
      <w:r w:rsidR="00D00E18" w:rsidRPr="00EB4547">
        <w:rPr>
          <w:rFonts w:cs="Arial"/>
        </w:rPr>
        <w:t>and that there are penalties for non</w:t>
      </w:r>
      <w:r w:rsidR="008207C9" w:rsidRPr="00EB4547">
        <w:rPr>
          <w:rFonts w:cs="Arial"/>
        </w:rPr>
        <w:t>-</w:t>
      </w:r>
      <w:r w:rsidR="00D00E18" w:rsidRPr="00EB4547">
        <w:rPr>
          <w:rFonts w:cs="Arial"/>
        </w:rPr>
        <w:t xml:space="preserve">compliance. </w:t>
      </w:r>
    </w:p>
    <w:p w:rsidR="00D00E18" w:rsidRPr="00EB4547" w:rsidRDefault="00885558" w:rsidP="008207C9">
      <w:pPr>
        <w:rPr>
          <w:rFonts w:cs="Arial"/>
          <w:b/>
        </w:rPr>
      </w:pPr>
      <w:r w:rsidRPr="00EB4547">
        <w:rPr>
          <w:rFonts w:cs="Arial"/>
          <w:b/>
          <w:u w:val="single"/>
        </w:rPr>
        <w:t>Council</w:t>
      </w:r>
      <w:r w:rsidR="00D00E18" w:rsidRPr="00EB4547">
        <w:rPr>
          <w:rFonts w:cs="Arial"/>
          <w:b/>
          <w:u w:val="single"/>
        </w:rPr>
        <w:t xml:space="preserve"> Support</w:t>
      </w:r>
      <w:r w:rsidR="00EB4547">
        <w:rPr>
          <w:rFonts w:cs="Arial"/>
          <w:b/>
          <w:u w:val="single"/>
        </w:rPr>
        <w:t>s the Concerns of our Community</w:t>
      </w:r>
    </w:p>
    <w:p w:rsidR="004824DF" w:rsidRPr="00EB4547" w:rsidRDefault="00EB4547" w:rsidP="00D00E18">
      <w:pPr>
        <w:rPr>
          <w:rFonts w:cs="Arial"/>
        </w:rPr>
      </w:pPr>
      <w:r>
        <w:rPr>
          <w:rFonts w:cs="Arial"/>
        </w:rPr>
        <w:t>LSC</w:t>
      </w:r>
      <w:r w:rsidR="004824DF" w:rsidRPr="00EB4547">
        <w:rPr>
          <w:rFonts w:cs="Arial"/>
        </w:rPr>
        <w:t xml:space="preserve"> is aware of many of the concerns of our community and in the main, supports these concerns.</w:t>
      </w:r>
    </w:p>
    <w:p w:rsidR="00D00E18" w:rsidRPr="00EB4547" w:rsidRDefault="00D00E18" w:rsidP="00D00E18">
      <w:pPr>
        <w:rPr>
          <w:rFonts w:cs="Arial"/>
        </w:rPr>
      </w:pPr>
      <w:r w:rsidRPr="00EB4547">
        <w:rPr>
          <w:rFonts w:cs="Arial"/>
        </w:rPr>
        <w:t>The M</w:t>
      </w:r>
      <w:r w:rsidR="00EB4547">
        <w:rPr>
          <w:rFonts w:cs="Arial"/>
        </w:rPr>
        <w:t>od</w:t>
      </w:r>
      <w:r w:rsidRPr="00EB4547">
        <w:rPr>
          <w:rFonts w:cs="Arial"/>
        </w:rPr>
        <w:t xml:space="preserve"> 3 amendment contemporised the Development Consent and for the first </w:t>
      </w:r>
      <w:r w:rsidR="00B34380" w:rsidRPr="00EB4547">
        <w:rPr>
          <w:rFonts w:cs="Arial"/>
        </w:rPr>
        <w:t>time presented</w:t>
      </w:r>
      <w:r w:rsidRPr="00EB4547">
        <w:rPr>
          <w:rFonts w:cs="Arial"/>
        </w:rPr>
        <w:t xml:space="preserve"> a different, less </w:t>
      </w:r>
      <w:r w:rsidR="00B34380" w:rsidRPr="00EB4547">
        <w:rPr>
          <w:rFonts w:cs="Arial"/>
        </w:rPr>
        <w:t>prescriptive approach</w:t>
      </w:r>
      <w:r w:rsidRPr="00EB4547">
        <w:rPr>
          <w:rFonts w:cs="Arial"/>
        </w:rPr>
        <w:t xml:space="preserve"> to the </w:t>
      </w:r>
      <w:r w:rsidR="00EB4547">
        <w:rPr>
          <w:rFonts w:cs="Arial"/>
        </w:rPr>
        <w:t>wording</w:t>
      </w:r>
      <w:r w:rsidRPr="00EB4547">
        <w:rPr>
          <w:rFonts w:cs="Arial"/>
        </w:rPr>
        <w:t xml:space="preserve"> of consent conditions and in fact removed others.  The contemporised consent was delivered in the absence of a community engagement process which the Department has recently acknowledged as being less than ideal. The resultant amendments have raised significant community concern. </w:t>
      </w:r>
    </w:p>
    <w:p w:rsidR="00D00E18" w:rsidRPr="00EB4547" w:rsidRDefault="00D00E18" w:rsidP="00D00E18">
      <w:pPr>
        <w:rPr>
          <w:rFonts w:cs="Arial"/>
        </w:rPr>
      </w:pPr>
      <w:r w:rsidRPr="00EB4547">
        <w:rPr>
          <w:rFonts w:cs="Arial"/>
        </w:rPr>
        <w:t xml:space="preserve">The lack of transparency around the contemporisation process, and subsequent </w:t>
      </w:r>
      <w:r w:rsidR="004824DF" w:rsidRPr="00EB4547">
        <w:rPr>
          <w:rFonts w:cs="Arial"/>
        </w:rPr>
        <w:t xml:space="preserve">lack of </w:t>
      </w:r>
      <w:r w:rsidRPr="00EB4547">
        <w:rPr>
          <w:rFonts w:cs="Arial"/>
        </w:rPr>
        <w:t>understanding of the Department</w:t>
      </w:r>
      <w:r w:rsidR="00EB4547">
        <w:rPr>
          <w:rFonts w:cs="Arial"/>
        </w:rPr>
        <w:t>’</w:t>
      </w:r>
      <w:r w:rsidRPr="00EB4547">
        <w:rPr>
          <w:rFonts w:cs="Arial"/>
        </w:rPr>
        <w:t xml:space="preserve">s change in direction in relation to an </w:t>
      </w:r>
      <w:r w:rsidR="00B34380" w:rsidRPr="00EB4547">
        <w:rPr>
          <w:rFonts w:cs="Arial"/>
        </w:rPr>
        <w:t>outcome-based</w:t>
      </w:r>
      <w:r w:rsidRPr="00EB4547">
        <w:rPr>
          <w:rFonts w:cs="Arial"/>
        </w:rPr>
        <w:t xml:space="preserve"> approach</w:t>
      </w:r>
      <w:r w:rsidR="004824DF" w:rsidRPr="00EB4547">
        <w:rPr>
          <w:rFonts w:cs="Arial"/>
        </w:rPr>
        <w:t>,</w:t>
      </w:r>
      <w:r w:rsidRPr="00EB4547">
        <w:rPr>
          <w:rFonts w:cs="Arial"/>
        </w:rPr>
        <w:t xml:space="preserve"> has contributed to the community’s mistrust of the entire</w:t>
      </w:r>
      <w:r w:rsidR="004824DF" w:rsidRPr="00EB4547">
        <w:rPr>
          <w:rFonts w:cs="Arial"/>
        </w:rPr>
        <w:t xml:space="preserve"> </w:t>
      </w:r>
      <w:r w:rsidR="00885558" w:rsidRPr="00EB4547">
        <w:rPr>
          <w:rFonts w:cs="Arial"/>
        </w:rPr>
        <w:t>assessment process</w:t>
      </w:r>
      <w:r w:rsidRPr="00EB4547">
        <w:rPr>
          <w:rFonts w:cs="Arial"/>
        </w:rPr>
        <w:t>.  This is evidenced by the individual (but qualified) statements of community support for the Clean TeQ project at the Community Consultative Committee meeting held in Condobolin on 27 August 2018. This support was qualified because of the inadequacy of the Conditions of Consent to address community concern</w:t>
      </w:r>
      <w:r w:rsidR="008207C9" w:rsidRPr="00EB4547">
        <w:rPr>
          <w:rFonts w:cs="Arial"/>
        </w:rPr>
        <w:t>s</w:t>
      </w:r>
      <w:r w:rsidRPr="00EB4547">
        <w:rPr>
          <w:rFonts w:cs="Arial"/>
        </w:rPr>
        <w:t xml:space="preserve"> in relation to potential impacts of the mine and also the removal of the acquisition </w:t>
      </w:r>
      <w:r w:rsidR="00B34380">
        <w:rPr>
          <w:rFonts w:cs="Arial"/>
        </w:rPr>
        <w:t>Condition</w:t>
      </w:r>
      <w:r w:rsidRPr="00EB4547">
        <w:rPr>
          <w:rFonts w:cs="Arial"/>
        </w:rPr>
        <w:t xml:space="preserve"> of the consent </w:t>
      </w:r>
      <w:r w:rsidR="00EB4547">
        <w:rPr>
          <w:rFonts w:cs="Arial"/>
        </w:rPr>
        <w:t xml:space="preserve">at the </w:t>
      </w:r>
      <w:r w:rsidRPr="00EB4547">
        <w:rPr>
          <w:rFonts w:cs="Arial"/>
        </w:rPr>
        <w:t>M</w:t>
      </w:r>
      <w:r w:rsidR="00EB4547">
        <w:rPr>
          <w:rFonts w:cs="Arial"/>
        </w:rPr>
        <w:t>od</w:t>
      </w:r>
      <w:r w:rsidRPr="00EB4547">
        <w:rPr>
          <w:rFonts w:cs="Arial"/>
        </w:rPr>
        <w:t xml:space="preserve"> 3</w:t>
      </w:r>
      <w:r w:rsidR="00EB4547">
        <w:rPr>
          <w:rFonts w:cs="Arial"/>
        </w:rPr>
        <w:t xml:space="preserve"> stage</w:t>
      </w:r>
      <w:r w:rsidRPr="00EB4547">
        <w:rPr>
          <w:rFonts w:cs="Arial"/>
        </w:rPr>
        <w:t>.</w:t>
      </w:r>
    </w:p>
    <w:p w:rsidR="00D00E18" w:rsidRPr="00EB4547" w:rsidRDefault="006C14C3" w:rsidP="00D00E18">
      <w:pPr>
        <w:rPr>
          <w:rFonts w:cs="Arial"/>
        </w:rPr>
      </w:pPr>
      <w:r w:rsidRPr="00EB4547">
        <w:rPr>
          <w:rFonts w:cs="Arial"/>
        </w:rPr>
        <w:t>LSC</w:t>
      </w:r>
      <w:r w:rsidR="000011CB" w:rsidRPr="00EB4547">
        <w:rPr>
          <w:rFonts w:cs="Arial"/>
        </w:rPr>
        <w:t xml:space="preserve"> shares</w:t>
      </w:r>
      <w:r w:rsidR="00D00E18" w:rsidRPr="00EB4547">
        <w:rPr>
          <w:rFonts w:cs="Arial"/>
        </w:rPr>
        <w:t xml:space="preserve"> the concern of our residents and ratepayers that the burden of proof of exceedance of relevant emission criteria rest</w:t>
      </w:r>
      <w:r w:rsidR="008207C9" w:rsidRPr="00EB4547">
        <w:rPr>
          <w:rFonts w:cs="Arial"/>
        </w:rPr>
        <w:t>s</w:t>
      </w:r>
      <w:r w:rsidR="00D00E18" w:rsidRPr="00EB4547">
        <w:rPr>
          <w:rFonts w:cs="Arial"/>
        </w:rPr>
        <w:t xml:space="preserve"> with the impacted individuals and their success in having issues </w:t>
      </w:r>
      <w:r w:rsidR="00D00E18" w:rsidRPr="00EB4547">
        <w:rPr>
          <w:rFonts w:cs="Arial"/>
        </w:rPr>
        <w:lastRenderedPageBreak/>
        <w:t>addressed will be based on their individual capacity to convince the regulators to either investigate or take action in relation to a bre</w:t>
      </w:r>
      <w:r w:rsidR="008207C9" w:rsidRPr="00EB4547">
        <w:rPr>
          <w:rFonts w:cs="Arial"/>
        </w:rPr>
        <w:t>a</w:t>
      </w:r>
      <w:r w:rsidR="00D00E18" w:rsidRPr="00EB4547">
        <w:rPr>
          <w:rFonts w:cs="Arial"/>
        </w:rPr>
        <w:t xml:space="preserve">ch.  And all of this without any off site scientific real time data being available to the community. </w:t>
      </w:r>
    </w:p>
    <w:p w:rsidR="00D00E18" w:rsidRPr="00EB4547" w:rsidRDefault="00D00E18" w:rsidP="00D00E18">
      <w:pPr>
        <w:rPr>
          <w:rFonts w:cs="Arial"/>
        </w:rPr>
      </w:pPr>
      <w:r w:rsidRPr="00EB4547">
        <w:rPr>
          <w:rFonts w:cs="Arial"/>
        </w:rPr>
        <w:t>While we appreciate the government’s approach to State Significant Development consents being outcome focussed as opposed to immediately prescriptive</w:t>
      </w:r>
      <w:r w:rsidR="008207C9" w:rsidRPr="00EB4547">
        <w:rPr>
          <w:rFonts w:cs="Arial"/>
        </w:rPr>
        <w:t>,</w:t>
      </w:r>
      <w:r w:rsidRPr="00EB4547">
        <w:rPr>
          <w:rFonts w:cs="Arial"/>
        </w:rPr>
        <w:t xml:space="preserve"> this gives little comfort to the community and does nothing to build trust between the community, the proponent and the government.</w:t>
      </w:r>
    </w:p>
    <w:p w:rsidR="00D00E18" w:rsidRPr="00EB4547" w:rsidRDefault="006C14C3" w:rsidP="00D00E18">
      <w:pPr>
        <w:rPr>
          <w:rFonts w:cs="Arial"/>
        </w:rPr>
      </w:pPr>
      <w:r w:rsidRPr="00EB4547">
        <w:rPr>
          <w:rFonts w:cs="Arial"/>
        </w:rPr>
        <w:t>LSC</w:t>
      </w:r>
      <w:r w:rsidR="00D00E18" w:rsidRPr="00EB4547">
        <w:rPr>
          <w:rFonts w:cs="Arial"/>
        </w:rPr>
        <w:t xml:space="preserve"> submits that the Department should give further consideration to the </w:t>
      </w:r>
      <w:r w:rsidR="008207C9" w:rsidRPr="00EB4547">
        <w:rPr>
          <w:rFonts w:cs="Arial"/>
        </w:rPr>
        <w:t xml:space="preserve">wording </w:t>
      </w:r>
      <w:r w:rsidR="00D00E18" w:rsidRPr="00EB4547">
        <w:rPr>
          <w:rFonts w:cs="Arial"/>
        </w:rPr>
        <w:t xml:space="preserve">of both the existing and proposed consent conditions that relate to </w:t>
      </w:r>
      <w:r w:rsidR="008207C9" w:rsidRPr="00EB4547">
        <w:rPr>
          <w:rFonts w:cs="Arial"/>
        </w:rPr>
        <w:t xml:space="preserve">air </w:t>
      </w:r>
      <w:r w:rsidR="00D00E18" w:rsidRPr="00EB4547">
        <w:rPr>
          <w:rFonts w:cs="Arial"/>
        </w:rPr>
        <w:t xml:space="preserve">emissions </w:t>
      </w:r>
      <w:r w:rsidR="008207C9" w:rsidRPr="00EB4547">
        <w:rPr>
          <w:rFonts w:cs="Arial"/>
        </w:rPr>
        <w:t>and water</w:t>
      </w:r>
      <w:r w:rsidR="00EB4547">
        <w:rPr>
          <w:rFonts w:cs="Arial"/>
        </w:rPr>
        <w:t xml:space="preserve"> and noise</w:t>
      </w:r>
      <w:r w:rsidR="008207C9" w:rsidRPr="00EB4547">
        <w:rPr>
          <w:rFonts w:cs="Arial"/>
        </w:rPr>
        <w:t xml:space="preserve"> impacts </w:t>
      </w:r>
      <w:r w:rsidR="00D00E18" w:rsidRPr="00EB4547">
        <w:rPr>
          <w:rFonts w:cs="Arial"/>
        </w:rPr>
        <w:t>so that these conditions are transparent, measurable and readily understandable by our community.  Further to this</w:t>
      </w:r>
      <w:r w:rsidR="008207C9" w:rsidRPr="00EB4547">
        <w:rPr>
          <w:rFonts w:cs="Arial"/>
        </w:rPr>
        <w:t>,</w:t>
      </w:r>
      <w:r w:rsidR="00D00E18" w:rsidRPr="00EB4547">
        <w:rPr>
          <w:rFonts w:cs="Arial"/>
        </w:rPr>
        <w:t xml:space="preserve"> we request that these conditions have a clear path to regulatory compliance should the proponent not perform to the Department</w:t>
      </w:r>
      <w:r w:rsidR="008207C9" w:rsidRPr="00EB4547">
        <w:rPr>
          <w:rFonts w:cs="Arial"/>
        </w:rPr>
        <w:t>’</w:t>
      </w:r>
      <w:r w:rsidR="00D00E18" w:rsidRPr="00EB4547">
        <w:rPr>
          <w:rFonts w:cs="Arial"/>
        </w:rPr>
        <w:t xml:space="preserve">s expectations. </w:t>
      </w:r>
    </w:p>
    <w:p w:rsidR="00D00E18" w:rsidRPr="00EB4547" w:rsidRDefault="00D00E18" w:rsidP="00D00E18">
      <w:pPr>
        <w:rPr>
          <w:rFonts w:cs="Arial"/>
        </w:rPr>
      </w:pPr>
      <w:r w:rsidRPr="00EB4547">
        <w:rPr>
          <w:rFonts w:cs="Arial"/>
        </w:rPr>
        <w:t xml:space="preserve">The community requests for offsite real time monitoring at the nearest residences is considered reasonable in the circumstances and some concession should be made in regard to these requests. </w:t>
      </w:r>
      <w:r w:rsidR="004824DF" w:rsidRPr="00EB4547">
        <w:rPr>
          <w:rFonts w:cs="Arial"/>
        </w:rPr>
        <w:t xml:space="preserve">The provision of real time off site </w:t>
      </w:r>
      <w:r w:rsidR="000011CB" w:rsidRPr="00EB4547">
        <w:rPr>
          <w:rFonts w:cs="Arial"/>
        </w:rPr>
        <w:t>monitoring can</w:t>
      </w:r>
      <w:r w:rsidRPr="00EB4547">
        <w:rPr>
          <w:rFonts w:cs="Arial"/>
        </w:rPr>
        <w:t xml:space="preserve"> only generate a new level of trust</w:t>
      </w:r>
      <w:r w:rsidR="004824DF" w:rsidRPr="00EB4547">
        <w:rPr>
          <w:rFonts w:cs="Arial"/>
        </w:rPr>
        <w:t xml:space="preserve">.  </w:t>
      </w:r>
      <w:r w:rsidRPr="00EB4547">
        <w:rPr>
          <w:rFonts w:cs="Arial"/>
        </w:rPr>
        <w:t xml:space="preserve"> </w:t>
      </w:r>
      <w:r w:rsidR="004824DF" w:rsidRPr="00EB4547">
        <w:rPr>
          <w:rFonts w:cs="Arial"/>
        </w:rPr>
        <w:t xml:space="preserve">This </w:t>
      </w:r>
      <w:r w:rsidR="000011CB" w:rsidRPr="00EB4547">
        <w:rPr>
          <w:rFonts w:cs="Arial"/>
        </w:rPr>
        <w:t>will also</w:t>
      </w:r>
      <w:r w:rsidRPr="00EB4547">
        <w:rPr>
          <w:rFonts w:cs="Arial"/>
        </w:rPr>
        <w:t xml:space="preserve"> build community capacity in relation to understanding </w:t>
      </w:r>
      <w:r w:rsidR="004824DF" w:rsidRPr="00EB4547">
        <w:rPr>
          <w:rFonts w:cs="Arial"/>
        </w:rPr>
        <w:t xml:space="preserve">both </w:t>
      </w:r>
      <w:r w:rsidRPr="00EB4547">
        <w:rPr>
          <w:rFonts w:cs="Arial"/>
        </w:rPr>
        <w:t xml:space="preserve">measurement techniques and acceptable emission levels </w:t>
      </w:r>
      <w:r w:rsidR="004824DF" w:rsidRPr="00EB4547">
        <w:rPr>
          <w:rFonts w:cs="Arial"/>
        </w:rPr>
        <w:t xml:space="preserve">- </w:t>
      </w:r>
      <w:r w:rsidRPr="00EB4547">
        <w:rPr>
          <w:rFonts w:cs="Arial"/>
        </w:rPr>
        <w:t xml:space="preserve">which </w:t>
      </w:r>
      <w:r w:rsidR="004824DF" w:rsidRPr="00EB4547">
        <w:rPr>
          <w:rFonts w:cs="Arial"/>
        </w:rPr>
        <w:t xml:space="preserve">in turn will </w:t>
      </w:r>
      <w:r w:rsidRPr="00EB4547">
        <w:rPr>
          <w:rFonts w:cs="Arial"/>
        </w:rPr>
        <w:t>contribute to improved relationships between our residents and the proponent. We do recognise that some training might be necessary so that future conversations are based on common understanding.</w:t>
      </w:r>
    </w:p>
    <w:p w:rsidR="00D00E18" w:rsidRPr="00EB4547" w:rsidRDefault="00D00E18" w:rsidP="00D00E18">
      <w:pPr>
        <w:rPr>
          <w:rFonts w:cs="Arial"/>
        </w:rPr>
      </w:pPr>
      <w:r w:rsidRPr="00EB4547">
        <w:rPr>
          <w:rFonts w:cs="Arial"/>
        </w:rPr>
        <w:t xml:space="preserve">Finally, in relation to </w:t>
      </w:r>
      <w:r w:rsidR="006C14C3" w:rsidRPr="00EB4547">
        <w:rPr>
          <w:rFonts w:cs="Arial"/>
        </w:rPr>
        <w:t>LSC</w:t>
      </w:r>
      <w:r w:rsidR="004824DF" w:rsidRPr="00EB4547">
        <w:rPr>
          <w:rFonts w:cs="Arial"/>
        </w:rPr>
        <w:t xml:space="preserve"> support for </w:t>
      </w:r>
      <w:r w:rsidRPr="00EB4547">
        <w:rPr>
          <w:rFonts w:cs="Arial"/>
        </w:rPr>
        <w:t xml:space="preserve">community concern we request that the acquisition </w:t>
      </w:r>
      <w:r w:rsidR="00B34380">
        <w:rPr>
          <w:rFonts w:cs="Arial"/>
        </w:rPr>
        <w:t>Condition</w:t>
      </w:r>
      <w:r w:rsidRPr="00EB4547">
        <w:rPr>
          <w:rFonts w:cs="Arial"/>
        </w:rPr>
        <w:t xml:space="preserve"> – removed in M</w:t>
      </w:r>
      <w:r w:rsidR="00EB4547">
        <w:rPr>
          <w:rFonts w:cs="Arial"/>
        </w:rPr>
        <w:t xml:space="preserve">od </w:t>
      </w:r>
      <w:r w:rsidRPr="00EB4547">
        <w:rPr>
          <w:rFonts w:cs="Arial"/>
        </w:rPr>
        <w:t xml:space="preserve">3 without discussion with affected community members is immediately reinstated.  Given the confidence of both the government departments and the proponent that no adverse offsite impacts will occur – acquisition is not a risky proposition for the proponent moving forward. </w:t>
      </w:r>
    </w:p>
    <w:p w:rsidR="00E26A79" w:rsidRPr="00EB4547" w:rsidRDefault="00D00E18">
      <w:pPr>
        <w:rPr>
          <w:rFonts w:cs="Arial"/>
          <w:b/>
        </w:rPr>
      </w:pPr>
      <w:r w:rsidRPr="00EB4547">
        <w:rPr>
          <w:rFonts w:cs="Arial"/>
        </w:rPr>
        <w:t xml:space="preserve">Having this safety net will give the community confidence that their interests are in fact protected should the “unforeseen occur”.  The proponent should be prepared and expected </w:t>
      </w:r>
      <w:r w:rsidR="00F643F1" w:rsidRPr="00EB4547">
        <w:rPr>
          <w:rFonts w:cs="Arial"/>
        </w:rPr>
        <w:t>to back</w:t>
      </w:r>
      <w:r w:rsidRPr="00EB4547">
        <w:rPr>
          <w:rFonts w:cs="Arial"/>
        </w:rPr>
        <w:t xml:space="preserve"> themselves and show confidence in their modelling particularly as the </w:t>
      </w:r>
      <w:r w:rsidR="00B34380" w:rsidRPr="00EB4547">
        <w:rPr>
          <w:rFonts w:cs="Arial"/>
        </w:rPr>
        <w:t>outcomes-based</w:t>
      </w:r>
      <w:r w:rsidRPr="00EB4547">
        <w:rPr>
          <w:rFonts w:cs="Arial"/>
        </w:rPr>
        <w:t xml:space="preserve"> approach is based on an expectation that the proponent will perform within the required standards.</w:t>
      </w:r>
    </w:p>
    <w:p w:rsidR="00885558" w:rsidRPr="00EB4547" w:rsidRDefault="00885558" w:rsidP="008207C9">
      <w:pPr>
        <w:rPr>
          <w:rFonts w:cs="Arial"/>
          <w:b/>
          <w:u w:val="single"/>
        </w:rPr>
      </w:pPr>
      <w:r w:rsidRPr="00EB4547">
        <w:rPr>
          <w:rFonts w:cs="Arial"/>
          <w:b/>
          <w:u w:val="single"/>
        </w:rPr>
        <w:t>Council Comments</w:t>
      </w:r>
      <w:r w:rsidR="00536356" w:rsidRPr="00EB4547">
        <w:rPr>
          <w:rFonts w:cs="Arial"/>
          <w:b/>
          <w:u w:val="single"/>
        </w:rPr>
        <w:t>- Draft Consent Conditions</w:t>
      </w:r>
    </w:p>
    <w:p w:rsidR="00F65764" w:rsidRPr="00EB4547" w:rsidRDefault="00F65764" w:rsidP="00BE4EC4">
      <w:pPr>
        <w:rPr>
          <w:rFonts w:cs="Arial"/>
        </w:rPr>
      </w:pPr>
      <w:r w:rsidRPr="00EB4547">
        <w:rPr>
          <w:rFonts w:cs="Arial"/>
        </w:rPr>
        <w:t>Our comments</w:t>
      </w:r>
      <w:r w:rsidR="00885558" w:rsidRPr="00EB4547">
        <w:rPr>
          <w:rFonts w:cs="Arial"/>
        </w:rPr>
        <w:t xml:space="preserve"> in relation to the proposed draft consent </w:t>
      </w:r>
      <w:r w:rsidR="000011CB" w:rsidRPr="00EB4547">
        <w:rPr>
          <w:rFonts w:cs="Arial"/>
        </w:rPr>
        <w:t>conditions are</w:t>
      </w:r>
      <w:r w:rsidRPr="00EB4547">
        <w:rPr>
          <w:rFonts w:cs="Arial"/>
        </w:rPr>
        <w:t xml:space="preserve"> provided </w:t>
      </w:r>
      <w:r w:rsidR="00B34380">
        <w:rPr>
          <w:rFonts w:cs="Arial"/>
        </w:rPr>
        <w:t>Condition</w:t>
      </w:r>
      <w:r w:rsidRPr="00EB4547">
        <w:rPr>
          <w:rFonts w:cs="Arial"/>
        </w:rPr>
        <w:t xml:space="preserve"> by </w:t>
      </w:r>
      <w:r w:rsidR="00B34380">
        <w:rPr>
          <w:rFonts w:cs="Arial"/>
        </w:rPr>
        <w:t>Condition</w:t>
      </w:r>
      <w:r w:rsidRPr="00EB4547">
        <w:rPr>
          <w:rFonts w:cs="Arial"/>
        </w:rPr>
        <w:t xml:space="preserve">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B964C8" w:rsidRPr="00EB4547" w:rsidTr="00EA76A2">
        <w:tc>
          <w:tcPr>
            <w:tcW w:w="9016" w:type="dxa"/>
          </w:tcPr>
          <w:p w:rsidR="00EB4547" w:rsidRPr="0015382D" w:rsidRDefault="00372FD5" w:rsidP="00EB4547">
            <w:pPr>
              <w:spacing w:line="276" w:lineRule="auto"/>
              <w:rPr>
                <w:rFonts w:cs="Arial"/>
                <w:b/>
                <w:u w:val="single"/>
              </w:rPr>
            </w:pPr>
            <w:r w:rsidRPr="0015382D">
              <w:rPr>
                <w:rFonts w:cs="Arial"/>
                <w:b/>
                <w:u w:val="single"/>
              </w:rPr>
              <w:t>Schedule 2 – Administrative Conditions</w:t>
            </w:r>
          </w:p>
          <w:p w:rsidR="00EB4547" w:rsidRDefault="00EB4547" w:rsidP="00EB4547">
            <w:pPr>
              <w:spacing w:line="276" w:lineRule="auto"/>
              <w:rPr>
                <w:b/>
                <w:i/>
                <w:lang w:val="en-US"/>
              </w:rPr>
            </w:pPr>
          </w:p>
          <w:p w:rsidR="00B964C8" w:rsidRPr="00EB4547" w:rsidRDefault="00EB4547" w:rsidP="00EB4547">
            <w:pPr>
              <w:spacing w:line="276" w:lineRule="auto"/>
              <w:rPr>
                <w:b/>
                <w:i/>
                <w:lang w:val="en-US"/>
              </w:rPr>
            </w:pPr>
            <w:r>
              <w:rPr>
                <w:b/>
                <w:i/>
                <w:lang w:val="en-US"/>
              </w:rPr>
              <w:t xml:space="preserve">Condition </w:t>
            </w:r>
            <w:r w:rsidR="00EA76A2" w:rsidRPr="00EB4547">
              <w:rPr>
                <w:b/>
                <w:i/>
                <w:lang w:val="en-US"/>
              </w:rPr>
              <w:t xml:space="preserve">12 - </w:t>
            </w:r>
            <w:r w:rsidR="00E94440" w:rsidRPr="00EB4547">
              <w:rPr>
                <w:b/>
                <w:i/>
                <w:lang w:val="en-US"/>
              </w:rPr>
              <w:t xml:space="preserve">Updating &amp; Staging </w:t>
            </w:r>
            <w:r w:rsidR="00B34380" w:rsidRPr="00EB4547">
              <w:rPr>
                <w:b/>
                <w:i/>
                <w:lang w:val="en-US"/>
              </w:rPr>
              <w:t>of</w:t>
            </w:r>
            <w:r w:rsidR="00E94440" w:rsidRPr="00EB4547">
              <w:rPr>
                <w:b/>
                <w:i/>
                <w:lang w:val="en-US"/>
              </w:rPr>
              <w:t xml:space="preserve"> Strategies, Plans or Programs</w:t>
            </w:r>
          </w:p>
        </w:tc>
      </w:tr>
    </w:tbl>
    <w:p w:rsidR="008207C9" w:rsidRPr="00EB4547" w:rsidRDefault="008207C9" w:rsidP="00BE4EC4">
      <w:pPr>
        <w:rPr>
          <w:rFonts w:cs="Arial"/>
        </w:rPr>
      </w:pPr>
      <w:r w:rsidRPr="00EB4547">
        <w:rPr>
          <w:rFonts w:cs="Arial"/>
        </w:rPr>
        <w:t>LSC requests:</w:t>
      </w:r>
    </w:p>
    <w:p w:rsidR="00E83DE1" w:rsidRPr="00EB4547" w:rsidRDefault="00EB4547" w:rsidP="008207C9">
      <w:pPr>
        <w:pStyle w:val="ListParagraph"/>
        <w:numPr>
          <w:ilvl w:val="0"/>
          <w:numId w:val="21"/>
        </w:numPr>
        <w:rPr>
          <w:rFonts w:cs="Arial"/>
        </w:rPr>
      </w:pPr>
      <w:r>
        <w:rPr>
          <w:rFonts w:cs="Arial"/>
        </w:rPr>
        <w:t xml:space="preserve">the wording be amended to state </w:t>
      </w:r>
      <w:r w:rsidR="00E83DE1" w:rsidRPr="00EB4547">
        <w:rPr>
          <w:rFonts w:cs="Arial"/>
        </w:rPr>
        <w:t>updating strategies, plans or programs should be subject to consultation with the three impacted Councils – Parkes Shire Council, Forbes Shire Council and Lachlan Shire Council.</w:t>
      </w:r>
    </w:p>
    <w:p w:rsidR="008207C9" w:rsidRPr="00EB4547" w:rsidRDefault="008207C9" w:rsidP="008207C9">
      <w:pPr>
        <w:pStyle w:val="ListParagraph"/>
        <w:numPr>
          <w:ilvl w:val="0"/>
          <w:numId w:val="21"/>
        </w:numPr>
        <w:rPr>
          <w:rFonts w:cs="Arial"/>
        </w:rPr>
      </w:pPr>
      <w:r w:rsidRPr="00EB4547">
        <w:rPr>
          <w:rFonts w:cs="Arial"/>
        </w:rPr>
        <w:t xml:space="preserve">the phrase ‘progressive basis’ is open to wide interpretation. Please adjust </w:t>
      </w:r>
      <w:r w:rsidR="00EB4547">
        <w:rPr>
          <w:rFonts w:cs="Arial"/>
        </w:rPr>
        <w:t>s</w:t>
      </w:r>
      <w:r w:rsidRPr="00EB4547">
        <w:rPr>
          <w:rFonts w:cs="Arial"/>
        </w:rPr>
        <w:t>o is clear and transparent.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B964C8" w:rsidRPr="00EB4547" w:rsidTr="00EA76A2">
        <w:tc>
          <w:tcPr>
            <w:tcW w:w="9016" w:type="dxa"/>
          </w:tcPr>
          <w:p w:rsidR="00B964C8" w:rsidRPr="00EB4547" w:rsidRDefault="00EA76A2" w:rsidP="00EB4547">
            <w:pPr>
              <w:spacing w:line="276" w:lineRule="auto"/>
              <w:textAlignment w:val="baseline"/>
              <w:rPr>
                <w:rFonts w:eastAsia="Arial"/>
                <w:i/>
                <w:color w:val="000000"/>
              </w:rPr>
            </w:pPr>
            <w:r w:rsidRPr="00EB4547">
              <w:rPr>
                <w:rFonts w:eastAsia="Arial"/>
                <w:b/>
                <w:i/>
                <w:color w:val="000000"/>
                <w:spacing w:val="-1"/>
              </w:rPr>
              <w:t>C</w:t>
            </w:r>
            <w:r w:rsidR="00015C74">
              <w:rPr>
                <w:rFonts w:eastAsia="Arial"/>
                <w:b/>
                <w:i/>
                <w:color w:val="000000"/>
                <w:spacing w:val="-1"/>
              </w:rPr>
              <w:t>ondition 14</w:t>
            </w:r>
            <w:r w:rsidR="008D27BB" w:rsidRPr="00EB4547">
              <w:rPr>
                <w:rFonts w:eastAsia="Arial"/>
                <w:b/>
                <w:i/>
                <w:color w:val="000000"/>
                <w:spacing w:val="-1"/>
              </w:rPr>
              <w:t xml:space="preserve"> </w:t>
            </w:r>
            <w:r w:rsidR="00B34380" w:rsidRPr="00EB4547">
              <w:rPr>
                <w:rFonts w:eastAsia="Arial"/>
                <w:b/>
                <w:i/>
                <w:color w:val="000000"/>
                <w:spacing w:val="-1"/>
              </w:rPr>
              <w:t>- Pipeline</w:t>
            </w:r>
            <w:r w:rsidR="00E94440" w:rsidRPr="00EB4547">
              <w:rPr>
                <w:rFonts w:eastAsia="Arial"/>
                <w:b/>
                <w:i/>
                <w:color w:val="000000"/>
                <w:spacing w:val="-1"/>
              </w:rPr>
              <w:t xml:space="preserve"> Construction and Operation</w:t>
            </w:r>
          </w:p>
        </w:tc>
      </w:tr>
    </w:tbl>
    <w:p w:rsidR="00536356" w:rsidRDefault="00536356" w:rsidP="008207C9">
      <w:pPr>
        <w:rPr>
          <w:rFonts w:cs="Arial"/>
        </w:rPr>
      </w:pPr>
      <w:r w:rsidRPr="00EB4547">
        <w:rPr>
          <w:rFonts w:cs="Arial"/>
        </w:rPr>
        <w:t>L</w:t>
      </w:r>
      <w:r w:rsidR="008207C9" w:rsidRPr="00EB4547">
        <w:rPr>
          <w:rFonts w:cs="Arial"/>
        </w:rPr>
        <w:t>SC</w:t>
      </w:r>
      <w:r w:rsidR="00EA76A2" w:rsidRPr="00EB4547">
        <w:rPr>
          <w:rFonts w:cs="Arial"/>
        </w:rPr>
        <w:t xml:space="preserve"> requests</w:t>
      </w:r>
      <w:r w:rsidR="00E83DE1" w:rsidRPr="00EB4547">
        <w:rPr>
          <w:rFonts w:cs="Arial"/>
        </w:rPr>
        <w:t xml:space="preserve"> that an additional </w:t>
      </w:r>
      <w:r w:rsidR="00B34380">
        <w:rPr>
          <w:rFonts w:cs="Arial"/>
        </w:rPr>
        <w:t>Condition</w:t>
      </w:r>
      <w:r w:rsidR="00E83DE1" w:rsidRPr="00EB4547">
        <w:rPr>
          <w:rFonts w:cs="Arial"/>
        </w:rPr>
        <w:t xml:space="preserve"> 14 (b</w:t>
      </w:r>
      <w:r w:rsidR="00372FD5" w:rsidRPr="00EB4547">
        <w:rPr>
          <w:rFonts w:cs="Arial"/>
        </w:rPr>
        <w:t>) be</w:t>
      </w:r>
      <w:r w:rsidR="00E83DE1" w:rsidRPr="00EB4547">
        <w:rPr>
          <w:rFonts w:cs="Arial"/>
        </w:rPr>
        <w:t xml:space="preserve"> inserted to read: an access agreement is to be negotiated with</w:t>
      </w:r>
      <w:r w:rsidR="006C14C3" w:rsidRPr="00EB4547">
        <w:rPr>
          <w:rFonts w:cs="Arial"/>
        </w:rPr>
        <w:t xml:space="preserve"> Parkes Shire Council, Forbes Shire Council and Lachlan Shire Council</w:t>
      </w:r>
      <w:r w:rsidR="00E83DE1" w:rsidRPr="00EB4547">
        <w:rPr>
          <w:rFonts w:cs="Arial"/>
        </w:rPr>
        <w:t xml:space="preserve"> for the construction and operation of the water pipeline within </w:t>
      </w:r>
      <w:r w:rsidR="00015C74">
        <w:rPr>
          <w:rFonts w:cs="Arial"/>
        </w:rPr>
        <w:t xml:space="preserve">the </w:t>
      </w:r>
      <w:r w:rsidR="00E83DE1" w:rsidRPr="00EB4547">
        <w:rPr>
          <w:rFonts w:cs="Arial"/>
        </w:rPr>
        <w:t>Councils road reserves</w:t>
      </w:r>
      <w:r w:rsidR="008207C9" w:rsidRPr="00EB4547">
        <w:rPr>
          <w:rFonts w:cs="Arial"/>
        </w:rPr>
        <w:t>.</w:t>
      </w:r>
    </w:p>
    <w:p w:rsidR="0015382D" w:rsidRDefault="0015382D" w:rsidP="008207C9">
      <w:pPr>
        <w:rPr>
          <w:rFonts w:cs="Arial"/>
        </w:rPr>
      </w:pPr>
    </w:p>
    <w:p w:rsidR="00B34380" w:rsidRPr="00EB4547" w:rsidRDefault="00B34380" w:rsidP="008207C9">
      <w:pPr>
        <w:rPr>
          <w:rFonts w:cs="Arial"/>
        </w:rPr>
      </w:pPr>
    </w:p>
    <w:p w:rsidR="00D42CBE" w:rsidRPr="0015382D" w:rsidRDefault="00015C74" w:rsidP="00015C74">
      <w:pPr>
        <w:rPr>
          <w:rFonts w:cs="Arial"/>
          <w:b/>
          <w:u w:val="single"/>
        </w:rPr>
      </w:pPr>
      <w:r>
        <w:rPr>
          <w:rFonts w:cs="Arial"/>
          <w:b/>
        </w:rPr>
        <w:lastRenderedPageBreak/>
        <w:t xml:space="preserve">  </w:t>
      </w:r>
      <w:r w:rsidR="00372FD5" w:rsidRPr="0015382D">
        <w:rPr>
          <w:rFonts w:cs="Arial"/>
          <w:b/>
          <w:u w:val="single"/>
        </w:rPr>
        <w:t>Schedule 3 – Environmental performance Conditions</w:t>
      </w:r>
    </w:p>
    <w:p w:rsidR="00855D4D" w:rsidRPr="00EB4547" w:rsidRDefault="00015C74" w:rsidP="00855D4D">
      <w:pPr>
        <w:rPr>
          <w:rFonts w:cs="Arial"/>
          <w:b/>
          <w:i/>
        </w:rPr>
      </w:pPr>
      <w:r>
        <w:rPr>
          <w:rFonts w:cs="Arial"/>
          <w:b/>
          <w:i/>
        </w:rPr>
        <w:t xml:space="preserve">Condition </w:t>
      </w:r>
      <w:r w:rsidR="00855D4D" w:rsidRPr="00EB4547">
        <w:rPr>
          <w:rFonts w:cs="Arial"/>
          <w:b/>
          <w:i/>
        </w:rPr>
        <w:t xml:space="preserve">2: </w:t>
      </w:r>
      <w:r w:rsidR="007A1FB3" w:rsidRPr="00EB4547">
        <w:rPr>
          <w:rFonts w:cs="Arial"/>
          <w:b/>
          <w:i/>
        </w:rPr>
        <w:t xml:space="preserve">Construction </w:t>
      </w:r>
      <w:r w:rsidR="00855D4D" w:rsidRPr="00EB4547">
        <w:rPr>
          <w:rFonts w:cs="Arial"/>
          <w:b/>
          <w:i/>
        </w:rPr>
        <w:t>Noise</w:t>
      </w:r>
    </w:p>
    <w:p w:rsidR="00855D4D" w:rsidRPr="00EB4547" w:rsidRDefault="00855D4D" w:rsidP="00855D4D">
      <w:pPr>
        <w:rPr>
          <w:rFonts w:cs="Arial"/>
        </w:rPr>
      </w:pPr>
      <w:r w:rsidRPr="00EB4547">
        <w:rPr>
          <w:rFonts w:cs="Arial"/>
        </w:rPr>
        <w:t xml:space="preserve">LSC requests that the word ‘minimise’ be made more explicit as to what is required to be achieved. </w:t>
      </w:r>
    </w:p>
    <w:p w:rsidR="007A1FB3" w:rsidRPr="00EB4547" w:rsidRDefault="007A1FB3" w:rsidP="00855D4D">
      <w:pPr>
        <w:rPr>
          <w:rFonts w:cs="Arial"/>
          <w:b/>
          <w:i/>
        </w:rPr>
      </w:pPr>
      <w:r w:rsidRPr="00EB4547">
        <w:rPr>
          <w:rFonts w:cs="Arial"/>
          <w:b/>
          <w:i/>
        </w:rPr>
        <w:t>C</w:t>
      </w:r>
      <w:r w:rsidR="00015C74">
        <w:rPr>
          <w:rFonts w:cs="Arial"/>
          <w:b/>
          <w:i/>
        </w:rPr>
        <w:t>ondition</w:t>
      </w:r>
      <w:r w:rsidRPr="00EB4547">
        <w:rPr>
          <w:rFonts w:cs="Arial"/>
          <w:b/>
          <w:i/>
        </w:rPr>
        <w:t xml:space="preserve"> 3: Operations Noise</w:t>
      </w:r>
    </w:p>
    <w:p w:rsidR="007A1FB3" w:rsidRPr="00EB4547" w:rsidRDefault="007A1FB3" w:rsidP="00855D4D">
      <w:pPr>
        <w:rPr>
          <w:rFonts w:cs="Arial"/>
        </w:rPr>
      </w:pPr>
      <w:r w:rsidRPr="00EB4547">
        <w:rPr>
          <w:rFonts w:cs="Arial"/>
        </w:rPr>
        <w:t xml:space="preserve">LSC requests that the consent be more expansive and stipulate the entitlements and safeguards afforded to neighbours in the event that noise exceeds permissible limits. We submit the consent should provide protective legal safeguards for the neighbours listed in Table 2 in the event of adverse impacts. </w:t>
      </w:r>
    </w:p>
    <w:p w:rsidR="00EB6084" w:rsidRPr="00EB4547" w:rsidRDefault="00015C74" w:rsidP="00855D4D">
      <w:pPr>
        <w:rPr>
          <w:rFonts w:cs="Arial"/>
          <w:b/>
          <w:i/>
        </w:rPr>
      </w:pPr>
      <w:r>
        <w:rPr>
          <w:rFonts w:cs="Arial"/>
          <w:b/>
          <w:i/>
        </w:rPr>
        <w:t>Condition</w:t>
      </w:r>
      <w:r w:rsidR="00EB6084" w:rsidRPr="00EB4547">
        <w:rPr>
          <w:rFonts w:cs="Arial"/>
          <w:b/>
          <w:i/>
        </w:rPr>
        <w:t xml:space="preserve"> 21: Air Quality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B964C8" w:rsidRPr="00EB4547" w:rsidTr="00EA76A2">
        <w:tc>
          <w:tcPr>
            <w:tcW w:w="9016" w:type="dxa"/>
          </w:tcPr>
          <w:p w:rsidR="0015382D" w:rsidRDefault="00EB6084" w:rsidP="00015C74">
            <w:pPr>
              <w:spacing w:before="247" w:line="276" w:lineRule="auto"/>
              <w:textAlignment w:val="baseline"/>
              <w:rPr>
                <w:rFonts w:cs="Arial"/>
              </w:rPr>
            </w:pPr>
            <w:r w:rsidRPr="00EB4547">
              <w:rPr>
                <w:rFonts w:cs="Arial"/>
              </w:rPr>
              <w:t>LSC submits the phrase “all reasonable and feasible” is too vague and subjective and open to wide ranging interpretation. This wording is skewed in favour of the proponent and should be changed to provide wording that is balanced for all partie</w:t>
            </w:r>
            <w:r w:rsidR="00015C74">
              <w:rPr>
                <w:rFonts w:cs="Arial"/>
              </w:rPr>
              <w:t>s</w:t>
            </w:r>
            <w:r w:rsidRPr="00EB4547">
              <w:rPr>
                <w:rFonts w:cs="Arial"/>
              </w:rPr>
              <w:t xml:space="preserve"> and helps protect neighbours in the event of adverse impacts occurring. </w:t>
            </w:r>
          </w:p>
          <w:p w:rsidR="00B964C8" w:rsidRPr="00EB4547" w:rsidRDefault="00015C74" w:rsidP="00015C74">
            <w:pPr>
              <w:spacing w:before="247" w:line="276" w:lineRule="auto"/>
              <w:textAlignment w:val="baseline"/>
              <w:rPr>
                <w:rFonts w:eastAsia="Arial" w:cs="Times New Roman"/>
                <w:i/>
                <w:color w:val="000000"/>
                <w:lang w:val="en-US"/>
              </w:rPr>
            </w:pPr>
            <w:r>
              <w:rPr>
                <w:rFonts w:eastAsia="Arial" w:cs="Times New Roman"/>
                <w:b/>
                <w:i/>
                <w:color w:val="000000"/>
                <w:spacing w:val="-1"/>
                <w:lang w:val="en-US"/>
              </w:rPr>
              <w:t>Condition</w:t>
            </w:r>
            <w:r w:rsidR="00EA76A2" w:rsidRPr="00EB4547">
              <w:rPr>
                <w:rFonts w:eastAsia="Arial" w:cs="Times New Roman"/>
                <w:b/>
                <w:i/>
                <w:color w:val="000000"/>
                <w:spacing w:val="-1"/>
                <w:lang w:val="en-US"/>
              </w:rPr>
              <w:t xml:space="preserve"> 23</w:t>
            </w:r>
            <w:r>
              <w:rPr>
                <w:rFonts w:eastAsia="Arial" w:cs="Times New Roman"/>
                <w:b/>
                <w:i/>
                <w:color w:val="000000"/>
                <w:spacing w:val="-1"/>
                <w:lang w:val="en-US"/>
              </w:rPr>
              <w:t>:</w:t>
            </w:r>
            <w:r w:rsidR="00EA76A2" w:rsidRPr="00EB4547">
              <w:rPr>
                <w:rFonts w:eastAsia="Arial" w:cs="Times New Roman"/>
                <w:b/>
                <w:i/>
                <w:color w:val="000000"/>
                <w:spacing w:val="-1"/>
                <w:lang w:val="en-US"/>
              </w:rPr>
              <w:t xml:space="preserve"> </w:t>
            </w:r>
            <w:r w:rsidR="001900E7" w:rsidRPr="00EB4547">
              <w:rPr>
                <w:rFonts w:eastAsia="Arial" w:cs="Times New Roman"/>
                <w:b/>
                <w:i/>
                <w:color w:val="000000"/>
                <w:spacing w:val="-1"/>
                <w:lang w:val="en-US"/>
              </w:rPr>
              <w:t>Air Quality Management Plan</w:t>
            </w:r>
          </w:p>
        </w:tc>
      </w:tr>
    </w:tbl>
    <w:p w:rsidR="00EB6084" w:rsidRPr="00EB4547" w:rsidRDefault="00387A5E" w:rsidP="00BE4EC4">
      <w:pPr>
        <w:rPr>
          <w:rFonts w:cs="Arial"/>
        </w:rPr>
      </w:pPr>
      <w:r w:rsidRPr="00EB4547">
        <w:rPr>
          <w:rFonts w:cs="Arial"/>
        </w:rPr>
        <w:t>L</w:t>
      </w:r>
      <w:r w:rsidR="00EB6084" w:rsidRPr="00EB4547">
        <w:rPr>
          <w:rFonts w:cs="Arial"/>
        </w:rPr>
        <w:t>SC</w:t>
      </w:r>
      <w:r w:rsidR="00EA76A2" w:rsidRPr="00EB4547">
        <w:rPr>
          <w:rFonts w:cs="Arial"/>
        </w:rPr>
        <w:t xml:space="preserve"> submits</w:t>
      </w:r>
      <w:r w:rsidR="00EB6084" w:rsidRPr="00EB4547">
        <w:rPr>
          <w:rFonts w:cs="Arial"/>
        </w:rPr>
        <w:t>:</w:t>
      </w:r>
    </w:p>
    <w:p w:rsidR="00BD2C46" w:rsidRPr="00EB4547" w:rsidRDefault="00BD2C46" w:rsidP="00EB6084">
      <w:pPr>
        <w:pStyle w:val="ListParagraph"/>
        <w:numPr>
          <w:ilvl w:val="0"/>
          <w:numId w:val="21"/>
        </w:numPr>
        <w:rPr>
          <w:rFonts w:cs="Arial"/>
        </w:rPr>
      </w:pPr>
      <w:r w:rsidRPr="00EB4547">
        <w:rPr>
          <w:rFonts w:cs="Arial"/>
        </w:rPr>
        <w:t xml:space="preserve"> </w:t>
      </w:r>
      <w:r w:rsidR="00D72DBD" w:rsidRPr="00EB4547">
        <w:rPr>
          <w:rFonts w:cs="Arial"/>
        </w:rPr>
        <w:t xml:space="preserve">that the </w:t>
      </w:r>
      <w:r w:rsidR="00015C74">
        <w:rPr>
          <w:rFonts w:cs="Arial"/>
        </w:rPr>
        <w:t xml:space="preserve">opening sentence be changed to read </w:t>
      </w:r>
      <w:r w:rsidR="00EA76A2" w:rsidRPr="00EB4547">
        <w:rPr>
          <w:rFonts w:cs="Arial"/>
        </w:rPr>
        <w:t>“to</w:t>
      </w:r>
      <w:r w:rsidR="00D72DBD" w:rsidRPr="00EB4547">
        <w:rPr>
          <w:rFonts w:cs="Arial"/>
        </w:rPr>
        <w:t xml:space="preserve"> the satisfaction of the NSW EPA and the Secretary</w:t>
      </w:r>
      <w:r w:rsidR="00EB6084" w:rsidRPr="00EB4547">
        <w:rPr>
          <w:rFonts w:cs="Arial"/>
        </w:rPr>
        <w:t>” and</w:t>
      </w:r>
    </w:p>
    <w:p w:rsidR="00BD2C46" w:rsidRPr="00EB4547" w:rsidRDefault="00B34380" w:rsidP="00EB6084">
      <w:pPr>
        <w:pStyle w:val="ListParagraph"/>
        <w:numPr>
          <w:ilvl w:val="0"/>
          <w:numId w:val="21"/>
        </w:numPr>
        <w:rPr>
          <w:rFonts w:cs="Arial"/>
          <w:b/>
          <w:i/>
        </w:rPr>
      </w:pPr>
      <w:r>
        <w:rPr>
          <w:rFonts w:cs="Arial"/>
        </w:rPr>
        <w:t>Condition</w:t>
      </w:r>
      <w:r w:rsidR="00D72DBD" w:rsidRPr="00EB4547">
        <w:rPr>
          <w:rFonts w:cs="Arial"/>
        </w:rPr>
        <w:t xml:space="preserve"> 23 (a) </w:t>
      </w:r>
      <w:r w:rsidR="00015C74">
        <w:rPr>
          <w:rFonts w:cs="Arial"/>
        </w:rPr>
        <w:t xml:space="preserve">should </w:t>
      </w:r>
      <w:r w:rsidR="00D72DBD" w:rsidRPr="00EB4547">
        <w:rPr>
          <w:rFonts w:cs="Arial"/>
        </w:rPr>
        <w:t xml:space="preserve">be amended to read </w:t>
      </w:r>
      <w:r w:rsidR="00EA76A2" w:rsidRPr="00EB4547">
        <w:rPr>
          <w:rFonts w:cs="Arial"/>
        </w:rPr>
        <w:t>“be</w:t>
      </w:r>
      <w:r w:rsidR="00D72DBD" w:rsidRPr="00EB4547">
        <w:rPr>
          <w:rFonts w:cs="Arial"/>
        </w:rPr>
        <w:t xml:space="preserve"> prepared in consultation with and signed off by the NSW </w:t>
      </w:r>
      <w:r w:rsidR="00BD2C46" w:rsidRPr="00EB4547">
        <w:rPr>
          <w:rFonts w:cs="Arial"/>
        </w:rPr>
        <w:t>EPA</w:t>
      </w:r>
      <w:r w:rsidR="00015C74">
        <w:rPr>
          <w:rFonts w:cs="Arial"/>
        </w:rPr>
        <w:t>”.</w:t>
      </w:r>
      <w:r w:rsidR="00BD2C46" w:rsidRPr="00EB4547">
        <w:rPr>
          <w:rFonts w:cs="Arial"/>
          <w:b/>
          <w:i/>
        </w:rPr>
        <w:t xml:space="preserve"> </w:t>
      </w:r>
    </w:p>
    <w:p w:rsidR="00EB6084" w:rsidRPr="00EB4547" w:rsidRDefault="00EB6084">
      <w:pPr>
        <w:rPr>
          <w:rFonts w:cs="Arial"/>
          <w:b/>
          <w:i/>
        </w:rPr>
      </w:pPr>
      <w:r w:rsidRPr="00EB4547">
        <w:rPr>
          <w:rFonts w:cs="Arial"/>
          <w:b/>
          <w:i/>
        </w:rPr>
        <w:t>C</w:t>
      </w:r>
      <w:r w:rsidR="00015C74">
        <w:rPr>
          <w:rFonts w:cs="Arial"/>
          <w:b/>
          <w:i/>
        </w:rPr>
        <w:t>ondition</w:t>
      </w:r>
      <w:r w:rsidRPr="00EB4547">
        <w:rPr>
          <w:rFonts w:cs="Arial"/>
          <w:b/>
          <w:i/>
        </w:rPr>
        <w:t xml:space="preserve"> 26: Water Supply</w:t>
      </w:r>
    </w:p>
    <w:p w:rsidR="00F941B2" w:rsidRPr="00EB4547" w:rsidRDefault="00EB6084">
      <w:pPr>
        <w:rPr>
          <w:rFonts w:cs="Arial"/>
        </w:rPr>
      </w:pPr>
      <w:r w:rsidRPr="00EB4547">
        <w:rPr>
          <w:rFonts w:cs="Arial"/>
        </w:rPr>
        <w:t xml:space="preserve">LSC submits that this condition requires elaboration to define “sufficient water”. The condition needs to make it clear that harvestable rights, bore field supplies and river water supplies will not be increased without full, transparent and robust assessment and the company must have operational contingencies </w:t>
      </w:r>
      <w:r w:rsidR="00F941B2" w:rsidRPr="00EB4547">
        <w:rPr>
          <w:rFonts w:cs="Arial"/>
        </w:rPr>
        <w:t xml:space="preserve">embedded </w:t>
      </w:r>
      <w:r w:rsidRPr="00EB4547">
        <w:rPr>
          <w:rFonts w:cs="Arial"/>
        </w:rPr>
        <w:t>in</w:t>
      </w:r>
      <w:r w:rsidR="00F941B2" w:rsidRPr="00EB4547">
        <w:rPr>
          <w:rFonts w:cs="Arial"/>
        </w:rPr>
        <w:t xml:space="preserve"> all</w:t>
      </w:r>
      <w:r w:rsidRPr="00EB4547">
        <w:rPr>
          <w:rFonts w:cs="Arial"/>
        </w:rPr>
        <w:t xml:space="preserve"> its management plans to scale </w:t>
      </w:r>
      <w:r w:rsidRPr="00EB4547">
        <w:rPr>
          <w:rFonts w:cs="Arial"/>
          <w:u w:val="single"/>
        </w:rPr>
        <w:t xml:space="preserve">back </w:t>
      </w:r>
      <w:r w:rsidRPr="00EB4547">
        <w:rPr>
          <w:rFonts w:cs="Arial"/>
        </w:rPr>
        <w:t xml:space="preserve">the development.    </w:t>
      </w:r>
    </w:p>
    <w:p w:rsidR="00F941B2" w:rsidRPr="00EB4547" w:rsidRDefault="00F941B2">
      <w:pPr>
        <w:rPr>
          <w:rFonts w:cs="Arial"/>
          <w:b/>
          <w:i/>
        </w:rPr>
      </w:pPr>
      <w:r w:rsidRPr="00EB4547">
        <w:rPr>
          <w:rFonts w:cs="Arial"/>
          <w:b/>
          <w:i/>
        </w:rPr>
        <w:t>C</w:t>
      </w:r>
      <w:r w:rsidR="00015C74">
        <w:rPr>
          <w:rFonts w:cs="Arial"/>
          <w:b/>
          <w:i/>
        </w:rPr>
        <w:t>ondition</w:t>
      </w:r>
      <w:r w:rsidRPr="00EB4547">
        <w:rPr>
          <w:rFonts w:cs="Arial"/>
          <w:b/>
          <w:i/>
        </w:rPr>
        <w:t xml:space="preserve"> 28: Compensatory Water Supply</w:t>
      </w:r>
      <w:r w:rsidR="00EB6084" w:rsidRPr="00EB4547">
        <w:rPr>
          <w:rFonts w:cs="Arial"/>
          <w:b/>
          <w:i/>
        </w:rPr>
        <w:t xml:space="preserve"> </w:t>
      </w:r>
    </w:p>
    <w:p w:rsidR="00F941B2" w:rsidRPr="00EB4547" w:rsidRDefault="00F941B2">
      <w:pPr>
        <w:rPr>
          <w:rFonts w:cs="Arial"/>
        </w:rPr>
      </w:pPr>
      <w:r w:rsidRPr="00EB4547">
        <w:rPr>
          <w:rFonts w:cs="Arial"/>
        </w:rPr>
        <w:t>LSC submits that this condition provides no fairness or balance to neighbours to the mine site in the event of adverse impacts. The process outlined is hugely time consuming (would be lucky to be resolved within 18 months) and provides no natural justice to farmers who would have to battle with the company and government agencies.</w:t>
      </w:r>
    </w:p>
    <w:p w:rsidR="00F941B2" w:rsidRPr="00EB4547" w:rsidRDefault="00F941B2">
      <w:pPr>
        <w:rPr>
          <w:rFonts w:cs="Arial"/>
        </w:rPr>
      </w:pPr>
      <w:r w:rsidRPr="00EB4547">
        <w:rPr>
          <w:rFonts w:cs="Arial"/>
        </w:rPr>
        <w:t>LSC kindly requests that the wording of this condition be significantly revamped to provide protection to farmers and their rights.</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3"/>
      </w:tblGrid>
      <w:tr w:rsidR="00B964C8" w:rsidRPr="00EB4547" w:rsidTr="008D27BB">
        <w:tc>
          <w:tcPr>
            <w:tcW w:w="9493" w:type="dxa"/>
          </w:tcPr>
          <w:p w:rsidR="00B964C8" w:rsidRPr="00EB4547" w:rsidRDefault="00B34380" w:rsidP="00015C74">
            <w:pPr>
              <w:spacing w:before="242" w:line="276" w:lineRule="auto"/>
              <w:ind w:left="144"/>
              <w:jc w:val="both"/>
              <w:textAlignment w:val="baseline"/>
              <w:rPr>
                <w:rFonts w:cs="Arial"/>
                <w:i/>
              </w:rPr>
            </w:pPr>
            <w:r>
              <w:rPr>
                <w:rFonts w:eastAsia="Arial" w:cs="Times New Roman"/>
                <w:b/>
                <w:i/>
                <w:color w:val="000000"/>
                <w:lang w:val="en-US"/>
              </w:rPr>
              <w:t>Condition</w:t>
            </w:r>
            <w:r w:rsidR="008D27BB" w:rsidRPr="00EB4547">
              <w:rPr>
                <w:rFonts w:eastAsia="Arial" w:cs="Times New Roman"/>
                <w:b/>
                <w:i/>
                <w:color w:val="000000"/>
                <w:lang w:val="en-US"/>
              </w:rPr>
              <w:t xml:space="preserve"> 2</w:t>
            </w:r>
            <w:r w:rsidR="00F941B2" w:rsidRPr="00EB4547">
              <w:rPr>
                <w:rFonts w:eastAsia="Arial" w:cs="Times New Roman"/>
                <w:b/>
                <w:i/>
                <w:color w:val="000000"/>
                <w:lang w:val="en-US"/>
              </w:rPr>
              <w:t>9</w:t>
            </w:r>
            <w:r w:rsidR="008D27BB" w:rsidRPr="00EB4547">
              <w:rPr>
                <w:rFonts w:eastAsia="Arial" w:cs="Times New Roman"/>
                <w:b/>
                <w:i/>
                <w:color w:val="000000"/>
                <w:lang w:val="en-US"/>
              </w:rPr>
              <w:t xml:space="preserve"> - </w:t>
            </w:r>
            <w:r w:rsidR="001900E7" w:rsidRPr="00EB4547">
              <w:rPr>
                <w:rFonts w:eastAsia="Arial" w:cs="Times New Roman"/>
                <w:b/>
                <w:i/>
                <w:color w:val="000000"/>
                <w:lang w:val="en-US"/>
              </w:rPr>
              <w:t>Water Management Performance Measures</w:t>
            </w:r>
          </w:p>
        </w:tc>
      </w:tr>
    </w:tbl>
    <w:p w:rsidR="00F941B2" w:rsidRPr="00EB4547" w:rsidRDefault="00D72DBD" w:rsidP="00BE4EC4">
      <w:pPr>
        <w:rPr>
          <w:rFonts w:cs="Arial"/>
        </w:rPr>
      </w:pPr>
      <w:r w:rsidRPr="00EB4547">
        <w:rPr>
          <w:rFonts w:cs="Arial"/>
        </w:rPr>
        <w:t>L</w:t>
      </w:r>
      <w:r w:rsidR="00F941B2" w:rsidRPr="00EB4547">
        <w:rPr>
          <w:rFonts w:cs="Arial"/>
        </w:rPr>
        <w:t>SC</w:t>
      </w:r>
      <w:r w:rsidRPr="00EB4547">
        <w:rPr>
          <w:rFonts w:cs="Arial"/>
        </w:rPr>
        <w:t xml:space="preserve"> </w:t>
      </w:r>
      <w:r w:rsidR="00BD2C46" w:rsidRPr="00EB4547">
        <w:rPr>
          <w:rFonts w:cs="Arial"/>
        </w:rPr>
        <w:t>submits</w:t>
      </w:r>
      <w:r w:rsidR="00015C74">
        <w:rPr>
          <w:rFonts w:cs="Arial"/>
        </w:rPr>
        <w:t xml:space="preserve"> be condition be changed so that</w:t>
      </w:r>
      <w:r w:rsidR="00F941B2" w:rsidRPr="00EB4547">
        <w:rPr>
          <w:rFonts w:cs="Arial"/>
        </w:rPr>
        <w:t>:</w:t>
      </w:r>
    </w:p>
    <w:p w:rsidR="00F941B2" w:rsidRPr="00EB4547" w:rsidRDefault="00BD2C46" w:rsidP="006B6CA8">
      <w:pPr>
        <w:pStyle w:val="ListParagraph"/>
        <w:numPr>
          <w:ilvl w:val="0"/>
          <w:numId w:val="21"/>
        </w:numPr>
        <w:rPr>
          <w:rFonts w:cs="Arial"/>
        </w:rPr>
      </w:pPr>
      <w:r w:rsidRPr="00EB4547">
        <w:rPr>
          <w:rFonts w:cs="Arial"/>
        </w:rPr>
        <w:t xml:space="preserve">the </w:t>
      </w:r>
      <w:r w:rsidR="0048401F" w:rsidRPr="00EB4547">
        <w:rPr>
          <w:rFonts w:cs="Arial"/>
        </w:rPr>
        <w:t>Parkes Shire Council, Forbes Shire Council and Lachlan Shire Council</w:t>
      </w:r>
      <w:r w:rsidRPr="00EB4547">
        <w:rPr>
          <w:rFonts w:cs="Arial"/>
        </w:rPr>
        <w:t xml:space="preserve"> have the opportunity to review and comment on any work arising from Table 9 prior to the </w:t>
      </w:r>
      <w:r w:rsidR="00553CAC" w:rsidRPr="00EB4547">
        <w:rPr>
          <w:rFonts w:cs="Arial"/>
        </w:rPr>
        <w:t xml:space="preserve">commencement </w:t>
      </w:r>
      <w:r w:rsidRPr="00EB4547">
        <w:rPr>
          <w:rFonts w:cs="Arial"/>
        </w:rPr>
        <w:t>of any works</w:t>
      </w:r>
    </w:p>
    <w:p w:rsidR="00F915F1" w:rsidRPr="00EB4547" w:rsidRDefault="00704EF7" w:rsidP="006B6CA8">
      <w:pPr>
        <w:pStyle w:val="ListParagraph"/>
        <w:numPr>
          <w:ilvl w:val="0"/>
          <w:numId w:val="21"/>
        </w:numPr>
        <w:rPr>
          <w:rFonts w:cs="Arial"/>
        </w:rPr>
      </w:pPr>
      <w:r w:rsidRPr="00EB4547">
        <w:rPr>
          <w:rFonts w:cs="Arial"/>
        </w:rPr>
        <w:t>the opportunity to review and comment on watercourse diversion and tailing storage design be provided to LSC.  This will enable LSC to consider any potential downstream impacts on our infrastructure and residents.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B964C8" w:rsidRPr="00EB4547" w:rsidTr="008D27BB">
        <w:tc>
          <w:tcPr>
            <w:tcW w:w="9016" w:type="dxa"/>
          </w:tcPr>
          <w:p w:rsidR="00015C74" w:rsidRDefault="00015C74" w:rsidP="00015C74">
            <w:pPr>
              <w:spacing w:line="276" w:lineRule="auto"/>
              <w:ind w:left="144"/>
              <w:textAlignment w:val="baseline"/>
              <w:rPr>
                <w:rFonts w:eastAsia="Arial" w:cs="Times New Roman"/>
                <w:b/>
                <w:i/>
                <w:color w:val="000000"/>
                <w:spacing w:val="-1"/>
                <w:lang w:val="en-US"/>
              </w:rPr>
            </w:pPr>
          </w:p>
          <w:p w:rsidR="00015C74" w:rsidRDefault="00015C74" w:rsidP="00015C74">
            <w:pPr>
              <w:spacing w:line="276" w:lineRule="auto"/>
              <w:ind w:left="144"/>
              <w:textAlignment w:val="baseline"/>
              <w:rPr>
                <w:rFonts w:eastAsia="Arial" w:cs="Times New Roman"/>
                <w:b/>
                <w:i/>
                <w:color w:val="000000"/>
                <w:spacing w:val="-1"/>
                <w:lang w:val="en-US"/>
              </w:rPr>
            </w:pPr>
          </w:p>
          <w:p w:rsidR="00015C74" w:rsidRDefault="00015C74" w:rsidP="00015C74">
            <w:pPr>
              <w:spacing w:line="276" w:lineRule="auto"/>
              <w:ind w:left="144"/>
              <w:textAlignment w:val="baseline"/>
              <w:rPr>
                <w:rFonts w:eastAsia="Arial" w:cs="Times New Roman"/>
                <w:b/>
                <w:i/>
                <w:color w:val="000000"/>
                <w:spacing w:val="-1"/>
                <w:lang w:val="en-US"/>
              </w:rPr>
            </w:pPr>
          </w:p>
          <w:p w:rsidR="001900E7" w:rsidRPr="00015C74" w:rsidRDefault="008D27BB" w:rsidP="00015C74">
            <w:pPr>
              <w:spacing w:line="276" w:lineRule="auto"/>
              <w:ind w:left="144"/>
              <w:textAlignment w:val="baseline"/>
              <w:rPr>
                <w:rFonts w:eastAsia="Arial" w:cs="Times New Roman"/>
                <w:color w:val="000000"/>
                <w:lang w:val="en-US"/>
              </w:rPr>
            </w:pPr>
            <w:r w:rsidRPr="00EB4547">
              <w:rPr>
                <w:rFonts w:eastAsia="Arial" w:cs="Times New Roman"/>
                <w:b/>
                <w:i/>
                <w:color w:val="000000"/>
                <w:spacing w:val="-1"/>
                <w:lang w:val="en-US"/>
              </w:rPr>
              <w:t>C</w:t>
            </w:r>
            <w:r w:rsidR="00015C74">
              <w:rPr>
                <w:rFonts w:eastAsia="Arial" w:cs="Times New Roman"/>
                <w:b/>
                <w:i/>
                <w:color w:val="000000"/>
                <w:spacing w:val="-1"/>
                <w:lang w:val="en-US"/>
              </w:rPr>
              <w:t xml:space="preserve">ondition </w:t>
            </w:r>
            <w:r w:rsidRPr="00EB4547">
              <w:rPr>
                <w:rFonts w:eastAsia="Arial" w:cs="Times New Roman"/>
                <w:b/>
                <w:i/>
                <w:color w:val="000000"/>
                <w:spacing w:val="-1"/>
                <w:lang w:val="en-US"/>
              </w:rPr>
              <w:t xml:space="preserve">30 - </w:t>
            </w:r>
            <w:r w:rsidR="001900E7" w:rsidRPr="00EB4547">
              <w:rPr>
                <w:rFonts w:eastAsia="Arial" w:cs="Times New Roman"/>
                <w:b/>
                <w:i/>
                <w:color w:val="000000"/>
                <w:spacing w:val="-1"/>
                <w:lang w:val="en-US"/>
              </w:rPr>
              <w:t>Water Management Plan</w:t>
            </w:r>
          </w:p>
        </w:tc>
      </w:tr>
    </w:tbl>
    <w:p w:rsidR="00F941B2" w:rsidRPr="00EB4547" w:rsidRDefault="00D72DBD" w:rsidP="00BE4EC4">
      <w:pPr>
        <w:rPr>
          <w:rFonts w:cs="Arial"/>
        </w:rPr>
      </w:pPr>
      <w:r w:rsidRPr="00EB4547">
        <w:rPr>
          <w:rFonts w:cs="Arial"/>
        </w:rPr>
        <w:lastRenderedPageBreak/>
        <w:t>L</w:t>
      </w:r>
      <w:r w:rsidR="00F941B2" w:rsidRPr="00EB4547">
        <w:rPr>
          <w:rFonts w:cs="Arial"/>
        </w:rPr>
        <w:t>SC</w:t>
      </w:r>
      <w:r w:rsidR="008D27BB" w:rsidRPr="00EB4547">
        <w:rPr>
          <w:rFonts w:cs="Arial"/>
        </w:rPr>
        <w:t xml:space="preserve"> submits</w:t>
      </w:r>
      <w:r w:rsidR="00352E9F" w:rsidRPr="00EB4547">
        <w:rPr>
          <w:rFonts w:cs="Arial"/>
        </w:rPr>
        <w:t xml:space="preserve"> that</w:t>
      </w:r>
      <w:r w:rsidR="00F941B2" w:rsidRPr="00EB4547">
        <w:rPr>
          <w:rFonts w:cs="Arial"/>
        </w:rPr>
        <w:t>:</w:t>
      </w:r>
    </w:p>
    <w:p w:rsidR="00352E9F" w:rsidRPr="00EB4547" w:rsidRDefault="00352E9F" w:rsidP="00F941B2">
      <w:pPr>
        <w:pStyle w:val="ListParagraph"/>
        <w:numPr>
          <w:ilvl w:val="0"/>
          <w:numId w:val="21"/>
        </w:numPr>
        <w:rPr>
          <w:rFonts w:cs="Arial"/>
        </w:rPr>
      </w:pPr>
      <w:r w:rsidRPr="00EB4547">
        <w:rPr>
          <w:rFonts w:cs="Arial"/>
        </w:rPr>
        <w:t xml:space="preserve">after the words in </w:t>
      </w:r>
      <w:r w:rsidR="00015C74">
        <w:rPr>
          <w:rFonts w:cs="Arial"/>
        </w:rPr>
        <w:t xml:space="preserve">the opening sentence </w:t>
      </w:r>
      <w:r w:rsidRPr="00EB4547">
        <w:rPr>
          <w:rFonts w:cs="Arial"/>
        </w:rPr>
        <w:t>“with DoI Water” (</w:t>
      </w:r>
      <w:r w:rsidR="00553CAC" w:rsidRPr="00EB4547">
        <w:rPr>
          <w:rFonts w:cs="Arial"/>
        </w:rPr>
        <w:t>in Blue Text</w:t>
      </w:r>
      <w:r w:rsidR="00885558" w:rsidRPr="00EB4547">
        <w:rPr>
          <w:rFonts w:cs="Arial"/>
        </w:rPr>
        <w:t xml:space="preserve"> – proposed modified </w:t>
      </w:r>
      <w:r w:rsidR="006C14C3" w:rsidRPr="00EB4547">
        <w:rPr>
          <w:rFonts w:cs="Arial"/>
        </w:rPr>
        <w:t>condition)</w:t>
      </w:r>
      <w:r w:rsidR="00553CAC" w:rsidRPr="00EB4547">
        <w:rPr>
          <w:rFonts w:cs="Arial"/>
        </w:rPr>
        <w:t xml:space="preserve"> </w:t>
      </w:r>
      <w:r w:rsidRPr="00EB4547">
        <w:rPr>
          <w:rFonts w:cs="Arial"/>
        </w:rPr>
        <w:t xml:space="preserve">be added </w:t>
      </w:r>
      <w:r w:rsidR="00D72DBD" w:rsidRPr="00EB4547">
        <w:rPr>
          <w:rFonts w:cs="Arial"/>
        </w:rPr>
        <w:t>“</w:t>
      </w:r>
      <w:r w:rsidRPr="00EB4547">
        <w:rPr>
          <w:rFonts w:cs="Arial"/>
        </w:rPr>
        <w:t>Lachlan Shire Council &amp; Forbes Shire Council.</w:t>
      </w:r>
      <w:r w:rsidR="00D72DBD" w:rsidRPr="00EB4547">
        <w:rPr>
          <w:rFonts w:cs="Arial"/>
        </w:rPr>
        <w:t>”</w:t>
      </w:r>
    </w:p>
    <w:p w:rsidR="00F941B2" w:rsidRPr="00EB4547" w:rsidRDefault="00015C74" w:rsidP="00F941B2">
      <w:pPr>
        <w:pStyle w:val="ListParagraph"/>
        <w:numPr>
          <w:ilvl w:val="0"/>
          <w:numId w:val="21"/>
        </w:numPr>
        <w:rPr>
          <w:rFonts w:cs="Arial"/>
        </w:rPr>
      </w:pPr>
      <w:r>
        <w:rPr>
          <w:rFonts w:cs="Arial"/>
        </w:rPr>
        <w:t xml:space="preserve">30 (b) and 30 (c): </w:t>
      </w:r>
      <w:r w:rsidR="00F941B2" w:rsidRPr="00EB4547">
        <w:rPr>
          <w:rFonts w:cs="Arial"/>
        </w:rPr>
        <w:t xml:space="preserve">Given the project was assessed nearly 20 years ago with no development since then, baseline data must be available and should be required as the yardstick for any assessment of impacts moving forward. </w:t>
      </w:r>
    </w:p>
    <w:p w:rsidR="00F941B2" w:rsidRPr="00EB4547" w:rsidRDefault="000E0241" w:rsidP="00F941B2">
      <w:pPr>
        <w:pStyle w:val="ListParagraph"/>
        <w:numPr>
          <w:ilvl w:val="0"/>
          <w:numId w:val="21"/>
        </w:numPr>
        <w:rPr>
          <w:rFonts w:cs="Arial"/>
        </w:rPr>
      </w:pPr>
      <w:r w:rsidRPr="00EB4547">
        <w:rPr>
          <w:rFonts w:cs="Arial"/>
        </w:rPr>
        <w:t xml:space="preserve">Groundwater and Surface water Management Plans: should specifically require attention to the 10 kms within the mine site boundary, rather than the </w:t>
      </w:r>
      <w:r w:rsidR="00B34380" w:rsidRPr="00EB4547">
        <w:rPr>
          <w:rFonts w:cs="Arial"/>
        </w:rPr>
        <w:t>ill-defined</w:t>
      </w:r>
      <w:r w:rsidRPr="00EB4547">
        <w:rPr>
          <w:rFonts w:cs="Arial"/>
        </w:rPr>
        <w:t xml:space="preserve"> “within the region”</w:t>
      </w:r>
      <w:r w:rsidR="00015C74">
        <w:rPr>
          <w:rFonts w:cs="Arial"/>
        </w:rPr>
        <w:t>.</w:t>
      </w:r>
      <w:r w:rsidRPr="00EB4547">
        <w:rPr>
          <w:rFonts w:cs="Arial"/>
        </w:rPr>
        <w:t xml:space="preserve"> </w:t>
      </w:r>
    </w:p>
    <w:p w:rsidR="007B2E0E" w:rsidRPr="00EB4547" w:rsidRDefault="007B2E0E" w:rsidP="00F941B2">
      <w:pPr>
        <w:pStyle w:val="ListParagraph"/>
        <w:numPr>
          <w:ilvl w:val="0"/>
          <w:numId w:val="21"/>
        </w:numPr>
        <w:rPr>
          <w:rFonts w:cs="Arial"/>
        </w:rPr>
      </w:pPr>
      <w:r w:rsidRPr="00EB4547">
        <w:rPr>
          <w:rFonts w:cs="Arial"/>
        </w:rPr>
        <w:t>The onus of pr</w:t>
      </w:r>
      <w:r w:rsidR="00015C74">
        <w:rPr>
          <w:rFonts w:cs="Arial"/>
        </w:rPr>
        <w:t>oof</w:t>
      </w:r>
      <w:r w:rsidRPr="00EB4547">
        <w:rPr>
          <w:rFonts w:cs="Arial"/>
        </w:rPr>
        <w:t xml:space="preserve"> must be on the developer to prove that its activity has not caused any adverse impact, rather than a powerless farmer having to try to convince the miner and the government he/she has been adversely affected. The condition – </w:t>
      </w:r>
      <w:r w:rsidR="00015C74">
        <w:rPr>
          <w:rFonts w:cs="Arial"/>
        </w:rPr>
        <w:t xml:space="preserve">effectively </w:t>
      </w:r>
      <w:r w:rsidRPr="00EB4547">
        <w:rPr>
          <w:rFonts w:cs="Arial"/>
        </w:rPr>
        <w:t>enshrined in the law – must provide a fair balance for all.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B964C8" w:rsidRPr="00EB4547" w:rsidTr="008D27BB">
        <w:tc>
          <w:tcPr>
            <w:tcW w:w="9016" w:type="dxa"/>
          </w:tcPr>
          <w:p w:rsidR="00B964C8" w:rsidRPr="00EB4547" w:rsidRDefault="008D27BB" w:rsidP="00015C74">
            <w:pPr>
              <w:spacing w:before="246" w:line="276" w:lineRule="auto"/>
              <w:ind w:left="144"/>
              <w:textAlignment w:val="baseline"/>
              <w:rPr>
                <w:rFonts w:eastAsia="Arial" w:cs="Times New Roman"/>
                <w:color w:val="000000"/>
                <w:spacing w:val="-2"/>
                <w:lang w:val="en-US"/>
              </w:rPr>
            </w:pPr>
            <w:r w:rsidRPr="00EB4547">
              <w:rPr>
                <w:rFonts w:eastAsia="Arial" w:cs="Times New Roman"/>
                <w:b/>
                <w:i/>
                <w:color w:val="000000"/>
                <w:lang w:val="en-US"/>
              </w:rPr>
              <w:t>C</w:t>
            </w:r>
            <w:r w:rsidR="00015C74">
              <w:rPr>
                <w:rFonts w:eastAsia="Arial" w:cs="Times New Roman"/>
                <w:b/>
                <w:i/>
                <w:color w:val="000000"/>
                <w:lang w:val="en-US"/>
              </w:rPr>
              <w:t>ondition</w:t>
            </w:r>
            <w:r w:rsidRPr="00EB4547">
              <w:rPr>
                <w:rFonts w:eastAsia="Arial" w:cs="Times New Roman"/>
                <w:b/>
                <w:i/>
                <w:color w:val="000000"/>
                <w:lang w:val="en-US"/>
              </w:rPr>
              <w:t xml:space="preserve"> 43 - </w:t>
            </w:r>
            <w:r w:rsidR="00F13723" w:rsidRPr="00EB4547">
              <w:rPr>
                <w:rFonts w:eastAsia="Arial" w:cs="Times New Roman"/>
                <w:b/>
                <w:i/>
                <w:color w:val="000000"/>
                <w:lang w:val="en-US"/>
              </w:rPr>
              <w:t>Road Upgrade and Maintenance Strategy</w:t>
            </w:r>
          </w:p>
        </w:tc>
      </w:tr>
    </w:tbl>
    <w:p w:rsidR="00BB4342" w:rsidRPr="00EB4547" w:rsidRDefault="00D72DBD" w:rsidP="00BE4EC4">
      <w:pPr>
        <w:rPr>
          <w:rFonts w:cs="Arial"/>
        </w:rPr>
      </w:pPr>
      <w:r w:rsidRPr="00EB4547">
        <w:rPr>
          <w:rFonts w:cs="Arial"/>
        </w:rPr>
        <w:t>L</w:t>
      </w:r>
      <w:r w:rsidR="007B2E0E" w:rsidRPr="00EB4547">
        <w:rPr>
          <w:rFonts w:cs="Arial"/>
        </w:rPr>
        <w:t>SC</w:t>
      </w:r>
      <w:r w:rsidR="008D27BB" w:rsidRPr="00EB4547">
        <w:rPr>
          <w:rFonts w:cs="Arial"/>
        </w:rPr>
        <w:t xml:space="preserve"> submits</w:t>
      </w:r>
      <w:r w:rsidR="00BB4342" w:rsidRPr="00EB4547">
        <w:rPr>
          <w:rFonts w:cs="Arial"/>
        </w:rPr>
        <w:t xml:space="preserve"> that a new </w:t>
      </w:r>
      <w:r w:rsidR="00B34380">
        <w:rPr>
          <w:rFonts w:cs="Arial"/>
        </w:rPr>
        <w:t>Condition</w:t>
      </w:r>
      <w:r w:rsidR="00BB4342" w:rsidRPr="00EB4547">
        <w:rPr>
          <w:rFonts w:cs="Arial"/>
        </w:rPr>
        <w:t xml:space="preserve"> 43</w:t>
      </w:r>
      <w:r w:rsidR="006E1FFD" w:rsidRPr="00EB4547">
        <w:rPr>
          <w:rFonts w:cs="Arial"/>
        </w:rPr>
        <w:t>A</w:t>
      </w:r>
      <w:r w:rsidR="00BB4342" w:rsidRPr="00EB4547">
        <w:rPr>
          <w:rFonts w:cs="Arial"/>
        </w:rPr>
        <w:t xml:space="preserve"> be added: </w:t>
      </w:r>
      <w:r w:rsidRPr="00EB4547">
        <w:rPr>
          <w:rFonts w:cs="Arial"/>
        </w:rPr>
        <w:t>“</w:t>
      </w:r>
      <w:r w:rsidR="00BB4342" w:rsidRPr="00EB4547">
        <w:rPr>
          <w:rFonts w:cs="Arial"/>
        </w:rPr>
        <w:t>the program is to be consistent with the terms of the VPA</w:t>
      </w:r>
      <w:r w:rsidRPr="00EB4547">
        <w:rPr>
          <w:rFonts w:cs="Aria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B964C8" w:rsidRPr="00EB4547" w:rsidTr="008D27BB">
        <w:tc>
          <w:tcPr>
            <w:tcW w:w="9016" w:type="dxa"/>
          </w:tcPr>
          <w:p w:rsidR="00B964C8" w:rsidRPr="00EB4547" w:rsidRDefault="00015C74" w:rsidP="0015382D">
            <w:pPr>
              <w:spacing w:before="241" w:line="276" w:lineRule="auto"/>
              <w:ind w:left="144"/>
              <w:textAlignment w:val="baseline"/>
              <w:rPr>
                <w:rFonts w:eastAsia="Arial" w:cs="Times New Roman"/>
                <w:i/>
                <w:color w:val="00B050"/>
                <w:lang w:val="en-US"/>
              </w:rPr>
            </w:pPr>
            <w:r>
              <w:rPr>
                <w:rFonts w:eastAsia="Arial" w:cs="Times New Roman"/>
                <w:b/>
                <w:i/>
                <w:color w:val="000000"/>
                <w:lang w:val="en-US"/>
              </w:rPr>
              <w:t>Condition</w:t>
            </w:r>
            <w:r w:rsidR="008D27BB" w:rsidRPr="00EB4547">
              <w:rPr>
                <w:rFonts w:eastAsia="Arial" w:cs="Times New Roman"/>
                <w:b/>
                <w:i/>
                <w:color w:val="000000"/>
                <w:lang w:val="en-US"/>
              </w:rPr>
              <w:t xml:space="preserve"> 47 to 47A - </w:t>
            </w:r>
            <w:r w:rsidR="00E26A79" w:rsidRPr="00EB4547">
              <w:rPr>
                <w:rFonts w:eastAsia="Arial" w:cs="Times New Roman"/>
                <w:b/>
                <w:i/>
                <w:color w:val="000000"/>
                <w:lang w:val="en-US"/>
              </w:rPr>
              <w:t>Accommodation Camp</w:t>
            </w:r>
          </w:p>
        </w:tc>
      </w:tr>
    </w:tbl>
    <w:p w:rsidR="009B6483" w:rsidRPr="00EB4547" w:rsidRDefault="00D72DBD" w:rsidP="00BE4EC4">
      <w:pPr>
        <w:rPr>
          <w:rFonts w:cs="Arial"/>
        </w:rPr>
      </w:pPr>
      <w:r w:rsidRPr="00EB4547">
        <w:rPr>
          <w:rFonts w:cs="Arial"/>
        </w:rPr>
        <w:t>L</w:t>
      </w:r>
      <w:r w:rsidR="007B2E0E" w:rsidRPr="00EB4547">
        <w:rPr>
          <w:rFonts w:cs="Arial"/>
        </w:rPr>
        <w:t>SC</w:t>
      </w:r>
      <w:r w:rsidR="008D27BB" w:rsidRPr="00EB4547">
        <w:rPr>
          <w:rFonts w:cs="Arial"/>
        </w:rPr>
        <w:t xml:space="preserve"> submits</w:t>
      </w:r>
      <w:r w:rsidR="00625160" w:rsidRPr="00EB4547">
        <w:rPr>
          <w:rFonts w:cs="Arial"/>
        </w:rPr>
        <w:t xml:space="preserve"> that </w:t>
      </w:r>
      <w:r w:rsidR="00B34380">
        <w:rPr>
          <w:rFonts w:cs="Arial"/>
        </w:rPr>
        <w:t>Condition</w:t>
      </w:r>
      <w:r w:rsidR="00FB2720" w:rsidRPr="00EB4547">
        <w:rPr>
          <w:rFonts w:cs="Arial"/>
        </w:rPr>
        <w:t xml:space="preserve"> 47a should be </w:t>
      </w:r>
      <w:r w:rsidR="00717A59" w:rsidRPr="00EB4547">
        <w:rPr>
          <w:rFonts w:cs="Arial"/>
        </w:rPr>
        <w:t>amended to insert the words “</w:t>
      </w:r>
      <w:r w:rsidR="00FB2720" w:rsidRPr="00EB4547">
        <w:rPr>
          <w:rFonts w:cs="Arial"/>
        </w:rPr>
        <w:t xml:space="preserve">to the satisfaction of Lachlan Shire and the </w:t>
      </w:r>
      <w:r w:rsidR="00717A59" w:rsidRPr="00EB4547">
        <w:rPr>
          <w:rFonts w:cs="Arial"/>
        </w:rPr>
        <w:t>Secretary”</w:t>
      </w:r>
      <w:r w:rsidR="0015382D">
        <w:rPr>
          <w:rFonts w:cs="Aria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B964C8" w:rsidRPr="00EB4547" w:rsidTr="008D27BB">
        <w:tc>
          <w:tcPr>
            <w:tcW w:w="9016" w:type="dxa"/>
          </w:tcPr>
          <w:p w:rsidR="00B964C8" w:rsidRPr="0015382D" w:rsidRDefault="00B34380" w:rsidP="0015382D">
            <w:pPr>
              <w:spacing w:before="247" w:line="276" w:lineRule="auto"/>
              <w:ind w:left="144"/>
              <w:textAlignment w:val="baseline"/>
              <w:rPr>
                <w:rFonts w:eastAsia="Arial" w:cs="Times New Roman"/>
                <w:b/>
                <w:i/>
                <w:color w:val="000000"/>
                <w:spacing w:val="-1"/>
                <w:lang w:val="en-US"/>
              </w:rPr>
            </w:pPr>
            <w:r>
              <w:rPr>
                <w:rFonts w:eastAsia="Arial" w:cs="Times New Roman"/>
                <w:b/>
                <w:i/>
                <w:color w:val="000000"/>
                <w:spacing w:val="-1"/>
                <w:lang w:val="en-US"/>
              </w:rPr>
              <w:t>Condition</w:t>
            </w:r>
            <w:r w:rsidR="007B2E0E" w:rsidRPr="00EB4547">
              <w:rPr>
                <w:rFonts w:eastAsia="Arial" w:cs="Times New Roman"/>
                <w:b/>
                <w:i/>
                <w:color w:val="000000"/>
                <w:spacing w:val="-1"/>
                <w:lang w:val="en-US"/>
              </w:rPr>
              <w:t xml:space="preserve"> 53: </w:t>
            </w:r>
            <w:r w:rsidR="00F13723" w:rsidRPr="00EB4547">
              <w:rPr>
                <w:rFonts w:eastAsia="Arial" w:cs="Times New Roman"/>
                <w:b/>
                <w:i/>
                <w:color w:val="000000"/>
                <w:spacing w:val="-1"/>
                <w:lang w:val="en-US"/>
              </w:rPr>
              <w:t>Pre-Commissioning Hazard Studies</w:t>
            </w:r>
          </w:p>
        </w:tc>
      </w:tr>
      <w:tr w:rsidR="00B964C8" w:rsidRPr="00EB4547" w:rsidTr="008D27BB">
        <w:tc>
          <w:tcPr>
            <w:tcW w:w="9016" w:type="dxa"/>
          </w:tcPr>
          <w:p w:rsidR="007B2E0E" w:rsidRPr="00EB4547" w:rsidRDefault="007B2E0E" w:rsidP="008D27BB">
            <w:pPr>
              <w:tabs>
                <w:tab w:val="left" w:pos="731"/>
              </w:tabs>
              <w:spacing w:before="41" w:line="276" w:lineRule="auto"/>
              <w:ind w:left="731" w:right="144" w:hanging="567"/>
              <w:jc w:val="both"/>
              <w:textAlignment w:val="baseline"/>
              <w:rPr>
                <w:rFonts w:eastAsia="Arial"/>
                <w:i/>
                <w:color w:val="000000"/>
              </w:rPr>
            </w:pPr>
          </w:p>
        </w:tc>
      </w:tr>
    </w:tbl>
    <w:p w:rsidR="007B2E0E" w:rsidRPr="00EB4547" w:rsidRDefault="007B2E0E" w:rsidP="007B2E0E">
      <w:pPr>
        <w:rPr>
          <w:rFonts w:cs="Arial"/>
        </w:rPr>
      </w:pPr>
      <w:r w:rsidRPr="00EB4547">
        <w:rPr>
          <w:rFonts w:cs="Arial"/>
        </w:rPr>
        <w:t>LSC submits that:</w:t>
      </w:r>
    </w:p>
    <w:p w:rsidR="007B2E0E" w:rsidRPr="00EB4547" w:rsidRDefault="007B2E0E" w:rsidP="007B2E0E">
      <w:pPr>
        <w:pStyle w:val="ListParagraph"/>
        <w:numPr>
          <w:ilvl w:val="0"/>
          <w:numId w:val="21"/>
        </w:numPr>
        <w:rPr>
          <w:rFonts w:cs="Arial"/>
        </w:rPr>
      </w:pPr>
      <w:r w:rsidRPr="00EB4547">
        <w:rPr>
          <w:rFonts w:cs="Arial"/>
        </w:rPr>
        <w:t xml:space="preserve"> the words “Lachlan Shire Council” be added to </w:t>
      </w:r>
      <w:r w:rsidR="00B34380">
        <w:rPr>
          <w:rFonts w:cs="Arial"/>
        </w:rPr>
        <w:t>Condition</w:t>
      </w:r>
      <w:r w:rsidRPr="00EB4547">
        <w:rPr>
          <w:rFonts w:cs="Arial"/>
        </w:rPr>
        <w:t xml:space="preserve"> 53 (b) after the words “Fire and Rescue NSW”</w:t>
      </w:r>
    </w:p>
    <w:p w:rsidR="007B2E0E" w:rsidRPr="00EB4547" w:rsidRDefault="007B2E0E" w:rsidP="006B6CA8">
      <w:pPr>
        <w:pStyle w:val="ListParagraph"/>
        <w:numPr>
          <w:ilvl w:val="0"/>
          <w:numId w:val="21"/>
        </w:numPr>
        <w:rPr>
          <w:rFonts w:cs="Arial"/>
        </w:rPr>
      </w:pPr>
      <w:r w:rsidRPr="00EB4547">
        <w:rPr>
          <w:rFonts w:cs="Arial"/>
        </w:rPr>
        <w:t xml:space="preserve">following the words in Blue Text “Principle Mining Hazard” that the following sentence be added: “Where the System refers to the Lachlan Shire, SES, RFS or Fire and Rescue the representatives of the organisation are to be consulted including invitation to attend high level risk assessment workshops and meetings.” </w:t>
      </w:r>
    </w:p>
    <w:p w:rsidR="008D27BB" w:rsidRPr="00EB4547" w:rsidRDefault="00874539" w:rsidP="006B6CA8">
      <w:pPr>
        <w:pStyle w:val="ListParagraph"/>
        <w:numPr>
          <w:ilvl w:val="0"/>
          <w:numId w:val="21"/>
        </w:numPr>
        <w:rPr>
          <w:rFonts w:cs="Arial"/>
        </w:rPr>
      </w:pPr>
      <w:r w:rsidRPr="00EB4547">
        <w:rPr>
          <w:rFonts w:cs="Arial"/>
        </w:rPr>
        <w:t xml:space="preserve">after the </w:t>
      </w:r>
      <w:r w:rsidR="00DE7601" w:rsidRPr="00EB4547">
        <w:rPr>
          <w:rFonts w:cs="Arial"/>
        </w:rPr>
        <w:t xml:space="preserve">words “must be available for inspection by the Secretary” the words </w:t>
      </w:r>
      <w:r w:rsidR="007E4596" w:rsidRPr="00EB4547">
        <w:rPr>
          <w:rFonts w:cs="Arial"/>
        </w:rPr>
        <w:t>“</w:t>
      </w:r>
      <w:r w:rsidR="00DE7601" w:rsidRPr="00EB4547">
        <w:rPr>
          <w:rFonts w:cs="Arial"/>
        </w:rPr>
        <w:t>Parkes Shire Council, Forbes Shire Council and Lachlan Shire Council</w:t>
      </w:r>
      <w:r w:rsidR="007E4596" w:rsidRPr="00EB4547">
        <w:rPr>
          <w:rFonts w:cs="Arial"/>
        </w:rPr>
        <w:t>”</w:t>
      </w:r>
      <w:r w:rsidR="00DE7601" w:rsidRPr="00EB4547">
        <w:rPr>
          <w:rFonts w:cs="Arial"/>
        </w:rPr>
        <w:t xml:space="preserve"> be added. </w:t>
      </w:r>
    </w:p>
    <w:p w:rsidR="006870F5" w:rsidRDefault="006870F5" w:rsidP="009F254B">
      <w:pPr>
        <w:tabs>
          <w:tab w:val="left" w:pos="1296"/>
        </w:tabs>
        <w:spacing w:before="1" w:after="0" w:line="276" w:lineRule="auto"/>
        <w:ind w:right="144"/>
        <w:textAlignment w:val="baseline"/>
        <w:rPr>
          <w:rFonts w:cs="Arial"/>
          <w:b/>
          <w:u w:val="single"/>
        </w:rPr>
      </w:pPr>
    </w:p>
    <w:p w:rsidR="009F254B" w:rsidRPr="0015382D" w:rsidRDefault="009F254B" w:rsidP="009F254B">
      <w:pPr>
        <w:tabs>
          <w:tab w:val="left" w:pos="1296"/>
        </w:tabs>
        <w:spacing w:before="1" w:after="0" w:line="276" w:lineRule="auto"/>
        <w:ind w:right="144"/>
        <w:textAlignment w:val="baseline"/>
        <w:rPr>
          <w:rFonts w:cs="Arial"/>
          <w:b/>
          <w:u w:val="single"/>
        </w:rPr>
      </w:pPr>
      <w:r w:rsidRPr="0015382D">
        <w:rPr>
          <w:rFonts w:cs="Arial"/>
          <w:b/>
          <w:u w:val="single"/>
        </w:rPr>
        <w:t>Schedule 4: Additional Procedures – Independent Review</w:t>
      </w:r>
    </w:p>
    <w:p w:rsidR="006B6CA8" w:rsidRPr="00EB4547" w:rsidRDefault="009F254B" w:rsidP="009F254B">
      <w:pPr>
        <w:tabs>
          <w:tab w:val="left" w:pos="1296"/>
        </w:tabs>
        <w:spacing w:before="1" w:after="0" w:line="276" w:lineRule="auto"/>
        <w:ind w:right="144"/>
        <w:textAlignment w:val="baseline"/>
        <w:rPr>
          <w:rFonts w:cs="Arial"/>
        </w:rPr>
      </w:pPr>
      <w:r w:rsidRPr="00EB4547">
        <w:rPr>
          <w:rFonts w:cs="Arial"/>
        </w:rPr>
        <w:t xml:space="preserve">LSC </w:t>
      </w:r>
      <w:r w:rsidR="006B6CA8" w:rsidRPr="00EB4547">
        <w:rPr>
          <w:rFonts w:cs="Arial"/>
        </w:rPr>
        <w:t>requests that the wording be expanded to include:</w:t>
      </w:r>
    </w:p>
    <w:p w:rsidR="006B6CA8" w:rsidRPr="00EB4547" w:rsidRDefault="006B6CA8" w:rsidP="006B6CA8">
      <w:pPr>
        <w:pStyle w:val="ListParagraph"/>
        <w:numPr>
          <w:ilvl w:val="0"/>
          <w:numId w:val="21"/>
        </w:numPr>
        <w:tabs>
          <w:tab w:val="left" w:pos="1296"/>
        </w:tabs>
        <w:spacing w:before="1" w:after="0" w:line="276" w:lineRule="auto"/>
        <w:ind w:right="144"/>
        <w:textAlignment w:val="baseline"/>
        <w:rPr>
          <w:rFonts w:cs="Arial"/>
        </w:rPr>
      </w:pPr>
      <w:r w:rsidRPr="00EB4547">
        <w:rPr>
          <w:rFonts w:cs="Arial"/>
        </w:rPr>
        <w:t xml:space="preserve">who and how the terms of reference for a review are established, ensuring that any landholders involved have a </w:t>
      </w:r>
      <w:r w:rsidR="0015382D">
        <w:rPr>
          <w:rFonts w:cs="Arial"/>
        </w:rPr>
        <w:t xml:space="preserve">genuine </w:t>
      </w:r>
      <w:r w:rsidRPr="00EB4547">
        <w:rPr>
          <w:rFonts w:cs="Arial"/>
        </w:rPr>
        <w:t>say</w:t>
      </w:r>
    </w:p>
    <w:p w:rsidR="006B6CA8" w:rsidRPr="00EB4547" w:rsidRDefault="006B6CA8" w:rsidP="006B6CA8">
      <w:pPr>
        <w:pStyle w:val="ListParagraph"/>
        <w:numPr>
          <w:ilvl w:val="0"/>
          <w:numId w:val="21"/>
        </w:numPr>
        <w:tabs>
          <w:tab w:val="left" w:pos="1296"/>
        </w:tabs>
        <w:spacing w:before="1" w:after="0" w:line="276" w:lineRule="auto"/>
        <w:ind w:right="144"/>
        <w:textAlignment w:val="baseline"/>
        <w:rPr>
          <w:rFonts w:cs="Arial"/>
        </w:rPr>
      </w:pPr>
      <w:r w:rsidRPr="00EB4547">
        <w:rPr>
          <w:rFonts w:cs="Arial"/>
        </w:rPr>
        <w:t xml:space="preserve">an independent review must be commissioned within 28 days not two months. </w:t>
      </w:r>
      <w:r w:rsidR="0015382D">
        <w:rPr>
          <w:rFonts w:cs="Arial"/>
        </w:rPr>
        <w:t xml:space="preserve">Two months </w:t>
      </w:r>
      <w:r w:rsidRPr="00EB4547">
        <w:rPr>
          <w:rFonts w:cs="Arial"/>
        </w:rPr>
        <w:t>is far too long in the event of water, noise or air quality impacts</w:t>
      </w:r>
    </w:p>
    <w:p w:rsidR="009F254B" w:rsidRDefault="006B6CA8" w:rsidP="006B6CA8">
      <w:pPr>
        <w:pStyle w:val="ListParagraph"/>
        <w:numPr>
          <w:ilvl w:val="0"/>
          <w:numId w:val="21"/>
        </w:numPr>
        <w:tabs>
          <w:tab w:val="left" w:pos="1296"/>
        </w:tabs>
        <w:spacing w:before="1" w:after="0" w:line="276" w:lineRule="auto"/>
        <w:ind w:right="144"/>
        <w:textAlignment w:val="baseline"/>
        <w:rPr>
          <w:rFonts w:cs="Arial"/>
        </w:rPr>
      </w:pPr>
      <w:r w:rsidRPr="00EB4547">
        <w:rPr>
          <w:rFonts w:cs="Arial"/>
        </w:rPr>
        <w:t>provide in the process a</w:t>
      </w:r>
      <w:r w:rsidR="0015382D">
        <w:rPr>
          <w:rFonts w:cs="Arial"/>
        </w:rPr>
        <w:t>n</w:t>
      </w:r>
      <w:r w:rsidRPr="00EB4547">
        <w:rPr>
          <w:rFonts w:cs="Arial"/>
        </w:rPr>
        <w:t xml:space="preserve"> open and transparent dialogue with any affected parties, and genuine engagement, understanding and empathy with any landholder’s position. </w:t>
      </w:r>
      <w:r w:rsidR="009F254B" w:rsidRPr="00EB4547">
        <w:rPr>
          <w:rFonts w:cs="Arial"/>
        </w:rPr>
        <w:t xml:space="preserve"> </w:t>
      </w:r>
    </w:p>
    <w:p w:rsidR="0015382D" w:rsidRDefault="0015382D" w:rsidP="0015382D">
      <w:pPr>
        <w:tabs>
          <w:tab w:val="left" w:pos="1296"/>
        </w:tabs>
        <w:spacing w:before="1" w:after="0" w:line="276" w:lineRule="auto"/>
        <w:ind w:right="144"/>
        <w:textAlignment w:val="baseline"/>
        <w:rPr>
          <w:rFonts w:cs="Arial"/>
        </w:rPr>
      </w:pPr>
    </w:p>
    <w:p w:rsidR="0015382D" w:rsidRDefault="0015382D" w:rsidP="0015382D">
      <w:pPr>
        <w:tabs>
          <w:tab w:val="left" w:pos="1296"/>
        </w:tabs>
        <w:spacing w:before="1" w:after="0" w:line="276" w:lineRule="auto"/>
        <w:ind w:right="144"/>
        <w:textAlignment w:val="baseline"/>
        <w:rPr>
          <w:rFonts w:cs="Arial"/>
        </w:rPr>
      </w:pPr>
    </w:p>
    <w:p w:rsidR="0015382D" w:rsidRPr="0015382D" w:rsidRDefault="0015382D" w:rsidP="0015382D">
      <w:pPr>
        <w:tabs>
          <w:tab w:val="left" w:pos="1296"/>
        </w:tabs>
        <w:spacing w:before="1" w:after="0" w:line="276" w:lineRule="auto"/>
        <w:ind w:right="144"/>
        <w:textAlignment w:val="baseline"/>
        <w:rPr>
          <w:rFonts w:cs="Arial"/>
        </w:rPr>
      </w:pPr>
    </w:p>
    <w:p w:rsidR="009F254B" w:rsidRPr="00EB4547" w:rsidRDefault="009F254B" w:rsidP="009F254B">
      <w:pPr>
        <w:tabs>
          <w:tab w:val="left" w:pos="1296"/>
        </w:tabs>
        <w:spacing w:before="1" w:after="0" w:line="276" w:lineRule="auto"/>
        <w:ind w:right="144"/>
        <w:textAlignment w:val="baseline"/>
        <w:rPr>
          <w:rFonts w:cs="Arial"/>
          <w:b/>
        </w:rPr>
      </w:pPr>
    </w:p>
    <w:p w:rsidR="00F16824" w:rsidRPr="0015382D" w:rsidRDefault="00F16824" w:rsidP="009F254B">
      <w:pPr>
        <w:tabs>
          <w:tab w:val="left" w:pos="1296"/>
        </w:tabs>
        <w:spacing w:before="1" w:after="0" w:line="276" w:lineRule="auto"/>
        <w:ind w:right="144"/>
        <w:textAlignment w:val="baseline"/>
        <w:rPr>
          <w:rFonts w:cs="Arial"/>
          <w:b/>
          <w:u w:val="single"/>
        </w:rPr>
      </w:pPr>
      <w:r w:rsidRPr="0015382D">
        <w:rPr>
          <w:rFonts w:cs="Arial"/>
          <w:b/>
          <w:u w:val="single"/>
        </w:rPr>
        <w:t>Schedule 5 – Environmental Management, Reporting and Auditing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B964C8" w:rsidRPr="00EB4547" w:rsidTr="008D27BB">
        <w:tc>
          <w:tcPr>
            <w:tcW w:w="9016" w:type="dxa"/>
          </w:tcPr>
          <w:p w:rsidR="00B964C8" w:rsidRPr="00EB4547" w:rsidRDefault="00E57F53" w:rsidP="0015382D">
            <w:pPr>
              <w:spacing w:before="243" w:line="276" w:lineRule="auto"/>
              <w:ind w:left="144"/>
              <w:textAlignment w:val="baseline"/>
              <w:rPr>
                <w:rFonts w:eastAsia="Arial" w:cs="Times New Roman"/>
                <w:i/>
                <w:color w:val="000000"/>
                <w:lang w:val="en-US"/>
              </w:rPr>
            </w:pPr>
            <w:r w:rsidRPr="00EB4547">
              <w:rPr>
                <w:rFonts w:eastAsia="Arial" w:cs="Times New Roman"/>
                <w:b/>
                <w:i/>
                <w:color w:val="000000"/>
                <w:lang w:val="en-US"/>
              </w:rPr>
              <w:t>C</w:t>
            </w:r>
            <w:r w:rsidR="0015382D">
              <w:rPr>
                <w:rFonts w:eastAsia="Arial" w:cs="Times New Roman"/>
                <w:b/>
                <w:i/>
                <w:color w:val="000000"/>
                <w:lang w:val="en-US"/>
              </w:rPr>
              <w:t>ondition</w:t>
            </w:r>
            <w:r w:rsidRPr="00EB4547">
              <w:rPr>
                <w:rFonts w:eastAsia="Arial" w:cs="Times New Roman"/>
                <w:b/>
                <w:i/>
                <w:color w:val="000000"/>
                <w:lang w:val="en-US"/>
              </w:rPr>
              <w:t xml:space="preserve"> 3: </w:t>
            </w:r>
            <w:r w:rsidR="00F13723" w:rsidRPr="00EB4547">
              <w:rPr>
                <w:rFonts w:eastAsia="Arial" w:cs="Times New Roman"/>
                <w:b/>
                <w:i/>
                <w:color w:val="000000"/>
                <w:lang w:val="en-US"/>
              </w:rPr>
              <w:t>Adaptive Management</w:t>
            </w:r>
          </w:p>
        </w:tc>
      </w:tr>
    </w:tbl>
    <w:p w:rsidR="006B6CA8" w:rsidRPr="00EB4547" w:rsidRDefault="00D72DBD" w:rsidP="0048401F">
      <w:pPr>
        <w:tabs>
          <w:tab w:val="left" w:pos="576"/>
          <w:tab w:val="left" w:pos="1296"/>
        </w:tabs>
        <w:spacing w:after="0" w:line="276" w:lineRule="auto"/>
        <w:textAlignment w:val="baseline"/>
        <w:rPr>
          <w:rFonts w:eastAsia="Arial" w:cs="Arial"/>
          <w:color w:val="000000"/>
          <w:lang w:val="en-US"/>
        </w:rPr>
      </w:pPr>
      <w:r w:rsidRPr="00EB4547">
        <w:rPr>
          <w:rFonts w:eastAsia="Arial" w:cs="Arial"/>
          <w:color w:val="000000"/>
          <w:lang w:val="en-US"/>
        </w:rPr>
        <w:t>L</w:t>
      </w:r>
      <w:r w:rsidR="006B6CA8" w:rsidRPr="00EB4547">
        <w:rPr>
          <w:rFonts w:eastAsia="Arial" w:cs="Arial"/>
          <w:color w:val="000000"/>
          <w:lang w:val="en-US"/>
        </w:rPr>
        <w:t>SC</w:t>
      </w:r>
      <w:r w:rsidR="008D27BB" w:rsidRPr="00EB4547">
        <w:rPr>
          <w:rFonts w:eastAsia="Arial" w:cs="Arial"/>
          <w:color w:val="000000"/>
          <w:lang w:val="en-US"/>
        </w:rPr>
        <w:t xml:space="preserve"> submits</w:t>
      </w:r>
      <w:r w:rsidR="006B6CA8" w:rsidRPr="00EB4547">
        <w:rPr>
          <w:rFonts w:eastAsia="Arial" w:cs="Arial"/>
          <w:color w:val="000000"/>
          <w:lang w:val="en-US"/>
        </w:rPr>
        <w:t>:</w:t>
      </w:r>
    </w:p>
    <w:p w:rsidR="006B6CA8" w:rsidRPr="00EB4547" w:rsidRDefault="006B6CA8" w:rsidP="006B6CA8">
      <w:pPr>
        <w:pStyle w:val="ListParagraph"/>
        <w:numPr>
          <w:ilvl w:val="0"/>
          <w:numId w:val="21"/>
        </w:numPr>
        <w:tabs>
          <w:tab w:val="left" w:pos="576"/>
          <w:tab w:val="left" w:pos="1296"/>
        </w:tabs>
        <w:spacing w:after="0" w:line="276" w:lineRule="auto"/>
        <w:textAlignment w:val="baseline"/>
        <w:rPr>
          <w:rFonts w:eastAsia="Arial" w:cs="Arial"/>
          <w:color w:val="000000"/>
          <w:lang w:val="en-US"/>
        </w:rPr>
      </w:pPr>
      <w:r w:rsidRPr="00EB4547">
        <w:rPr>
          <w:rFonts w:eastAsia="Arial" w:cs="Arial"/>
          <w:color w:val="000000"/>
          <w:lang w:val="en-US"/>
        </w:rPr>
        <w:t xml:space="preserve">that </w:t>
      </w:r>
      <w:r w:rsidR="00B34380">
        <w:rPr>
          <w:rFonts w:eastAsia="Arial" w:cs="Arial"/>
          <w:color w:val="000000"/>
          <w:lang w:val="en-US"/>
        </w:rPr>
        <w:t>Condition</w:t>
      </w:r>
      <w:r w:rsidRPr="00EB4547">
        <w:rPr>
          <w:rFonts w:eastAsia="Arial" w:cs="Arial"/>
          <w:color w:val="000000"/>
          <w:lang w:val="en-US"/>
        </w:rPr>
        <w:t xml:space="preserve"> 3(a) be altered to read “take all steps necessary to ensure that any exceedance ceases forthwith and does not recur”. The current wording is vague and </w:t>
      </w:r>
      <w:r w:rsidR="00B34380" w:rsidRPr="00EB4547">
        <w:rPr>
          <w:rFonts w:eastAsia="Arial" w:cs="Arial"/>
          <w:color w:val="000000"/>
          <w:lang w:val="en-US"/>
        </w:rPr>
        <w:t>ill-defined</w:t>
      </w:r>
      <w:r w:rsidRPr="00EB4547">
        <w:rPr>
          <w:rFonts w:eastAsia="Arial" w:cs="Arial"/>
          <w:color w:val="000000"/>
          <w:lang w:val="en-US"/>
        </w:rPr>
        <w:t xml:space="preserve"> and favours the proponent and its lawyers </w:t>
      </w:r>
      <w:r w:rsidR="00E57F53" w:rsidRPr="00EB4547">
        <w:rPr>
          <w:rFonts w:eastAsia="Arial" w:cs="Arial"/>
          <w:color w:val="000000"/>
          <w:lang w:val="en-US"/>
        </w:rPr>
        <w:t xml:space="preserve">and provides no legal protection of </w:t>
      </w:r>
      <w:r w:rsidRPr="00EB4547">
        <w:rPr>
          <w:rFonts w:eastAsia="Arial" w:cs="Arial"/>
          <w:color w:val="000000"/>
          <w:lang w:val="en-US"/>
        </w:rPr>
        <w:t>landholder</w:t>
      </w:r>
      <w:r w:rsidR="00E57F53" w:rsidRPr="00EB4547">
        <w:rPr>
          <w:rFonts w:eastAsia="Arial" w:cs="Arial"/>
          <w:color w:val="000000"/>
          <w:lang w:val="en-US"/>
        </w:rPr>
        <w:t>’</w:t>
      </w:r>
      <w:r w:rsidRPr="00EB4547">
        <w:rPr>
          <w:rFonts w:eastAsia="Arial" w:cs="Arial"/>
          <w:color w:val="000000"/>
          <w:lang w:val="en-US"/>
        </w:rPr>
        <w:t xml:space="preserve">s </w:t>
      </w:r>
      <w:r w:rsidR="00E57F53" w:rsidRPr="00EB4547">
        <w:rPr>
          <w:rFonts w:eastAsia="Arial" w:cs="Arial"/>
          <w:color w:val="000000"/>
          <w:lang w:val="en-US"/>
        </w:rPr>
        <w:t>rights</w:t>
      </w:r>
    </w:p>
    <w:p w:rsidR="007E4596" w:rsidRPr="00EB4547" w:rsidRDefault="007E4596" w:rsidP="006B6CA8">
      <w:pPr>
        <w:pStyle w:val="ListParagraph"/>
        <w:numPr>
          <w:ilvl w:val="0"/>
          <w:numId w:val="21"/>
        </w:numPr>
        <w:tabs>
          <w:tab w:val="left" w:pos="576"/>
          <w:tab w:val="left" w:pos="1296"/>
        </w:tabs>
        <w:spacing w:after="0" w:line="276" w:lineRule="auto"/>
        <w:textAlignment w:val="baseline"/>
        <w:rPr>
          <w:rFonts w:eastAsia="Arial" w:cs="Arial"/>
          <w:color w:val="000000"/>
          <w:lang w:val="en-US"/>
        </w:rPr>
      </w:pPr>
      <w:r w:rsidRPr="00EB4547">
        <w:rPr>
          <w:rFonts w:eastAsia="Arial" w:cs="Arial"/>
          <w:color w:val="000000"/>
          <w:lang w:val="en-US"/>
        </w:rPr>
        <w:t xml:space="preserve">that a new </w:t>
      </w:r>
      <w:r w:rsidR="00B34380">
        <w:rPr>
          <w:rFonts w:eastAsia="Arial" w:cs="Arial"/>
          <w:color w:val="000000"/>
          <w:lang w:val="en-US"/>
        </w:rPr>
        <w:t>Condition</w:t>
      </w:r>
      <w:r w:rsidRPr="00EB4547">
        <w:rPr>
          <w:rFonts w:eastAsia="Arial" w:cs="Arial"/>
          <w:color w:val="000000"/>
          <w:lang w:val="en-US"/>
        </w:rPr>
        <w:t xml:space="preserve"> 3(d) be inserted “notify P</w:t>
      </w:r>
      <w:r w:rsidR="0048401F" w:rsidRPr="00EB4547">
        <w:rPr>
          <w:rFonts w:eastAsia="Arial" w:cs="Arial"/>
          <w:color w:val="000000"/>
          <w:lang w:val="en-US"/>
        </w:rPr>
        <w:t>arkes Shire Council</w:t>
      </w:r>
      <w:r w:rsidRPr="00EB4547">
        <w:rPr>
          <w:rFonts w:eastAsia="Arial" w:cs="Arial"/>
          <w:color w:val="000000"/>
          <w:lang w:val="en-US"/>
        </w:rPr>
        <w:t>, F</w:t>
      </w:r>
      <w:r w:rsidR="0048401F" w:rsidRPr="00EB4547">
        <w:rPr>
          <w:rFonts w:eastAsia="Arial" w:cs="Arial"/>
          <w:color w:val="000000"/>
          <w:lang w:val="en-US"/>
        </w:rPr>
        <w:t xml:space="preserve">orbes </w:t>
      </w:r>
      <w:r w:rsidRPr="00EB4547">
        <w:rPr>
          <w:rFonts w:eastAsia="Arial" w:cs="Arial"/>
          <w:color w:val="000000"/>
          <w:lang w:val="en-US"/>
        </w:rPr>
        <w:t>S</w:t>
      </w:r>
      <w:r w:rsidR="0048401F" w:rsidRPr="00EB4547">
        <w:rPr>
          <w:rFonts w:eastAsia="Arial" w:cs="Arial"/>
          <w:color w:val="000000"/>
          <w:lang w:val="en-US"/>
        </w:rPr>
        <w:t xml:space="preserve">hire </w:t>
      </w:r>
      <w:r w:rsidRPr="00EB4547">
        <w:rPr>
          <w:rFonts w:eastAsia="Arial" w:cs="Arial"/>
          <w:color w:val="000000"/>
          <w:lang w:val="en-US"/>
        </w:rPr>
        <w:t>C</w:t>
      </w:r>
      <w:r w:rsidR="0048401F" w:rsidRPr="00EB4547">
        <w:rPr>
          <w:rFonts w:eastAsia="Arial" w:cs="Arial"/>
          <w:color w:val="000000"/>
          <w:lang w:val="en-US"/>
        </w:rPr>
        <w:t>ouncil</w:t>
      </w:r>
      <w:r w:rsidRPr="00EB4547">
        <w:rPr>
          <w:rFonts w:eastAsia="Arial" w:cs="Arial"/>
          <w:color w:val="000000"/>
          <w:lang w:val="en-US"/>
        </w:rPr>
        <w:t xml:space="preserve"> and L</w:t>
      </w:r>
      <w:r w:rsidR="0048401F" w:rsidRPr="00EB4547">
        <w:rPr>
          <w:rFonts w:eastAsia="Arial" w:cs="Arial"/>
          <w:color w:val="000000"/>
          <w:lang w:val="en-US"/>
        </w:rPr>
        <w:t>achlan Shire Council</w:t>
      </w:r>
      <w:r w:rsidRPr="00EB4547">
        <w:rPr>
          <w:rFonts w:eastAsia="Arial" w:cs="Arial"/>
          <w:color w:val="000000"/>
          <w:lang w:val="en-US"/>
        </w:rPr>
        <w:t>”</w:t>
      </w:r>
    </w:p>
    <w:p w:rsidR="00E57F53" w:rsidRPr="00EB4547" w:rsidRDefault="00E57F53" w:rsidP="00E57F53">
      <w:pPr>
        <w:tabs>
          <w:tab w:val="left" w:pos="576"/>
          <w:tab w:val="left" w:pos="1296"/>
        </w:tabs>
        <w:spacing w:after="0" w:line="276" w:lineRule="auto"/>
        <w:textAlignment w:val="baseline"/>
        <w:rPr>
          <w:rFonts w:eastAsia="Arial" w:cs="Arial"/>
          <w:color w:val="000000"/>
          <w:lang w:val="en-US"/>
        </w:rPr>
      </w:pPr>
    </w:p>
    <w:p w:rsidR="00E57F53" w:rsidRPr="00EB4547" w:rsidRDefault="0015382D" w:rsidP="00E57F53">
      <w:pPr>
        <w:tabs>
          <w:tab w:val="left" w:pos="576"/>
          <w:tab w:val="left" w:pos="1296"/>
        </w:tabs>
        <w:spacing w:after="0" w:line="276" w:lineRule="auto"/>
        <w:textAlignment w:val="baseline"/>
        <w:rPr>
          <w:rFonts w:eastAsia="Arial" w:cs="Arial"/>
          <w:b/>
          <w:i/>
          <w:color w:val="000000"/>
          <w:lang w:val="en-US"/>
        </w:rPr>
      </w:pPr>
      <w:r>
        <w:rPr>
          <w:rFonts w:eastAsia="Arial" w:cs="Arial"/>
          <w:b/>
          <w:i/>
          <w:color w:val="000000"/>
          <w:lang w:val="en-US"/>
        </w:rPr>
        <w:t>Condition 5</w:t>
      </w:r>
      <w:r w:rsidR="00E57F53" w:rsidRPr="00EB4547">
        <w:rPr>
          <w:rFonts w:eastAsia="Arial" w:cs="Arial"/>
          <w:b/>
          <w:i/>
          <w:color w:val="000000"/>
          <w:lang w:val="en-US"/>
        </w:rPr>
        <w:t>: Annual Review</w:t>
      </w:r>
    </w:p>
    <w:p w:rsidR="00E57F53" w:rsidRPr="00EB4547" w:rsidRDefault="00E57F53" w:rsidP="00E57F53">
      <w:pPr>
        <w:tabs>
          <w:tab w:val="left" w:pos="576"/>
          <w:tab w:val="left" w:pos="1296"/>
        </w:tabs>
        <w:spacing w:after="0" w:line="276" w:lineRule="auto"/>
        <w:textAlignment w:val="baseline"/>
        <w:rPr>
          <w:rFonts w:eastAsia="Arial" w:cs="Arial"/>
          <w:color w:val="000000"/>
          <w:lang w:val="en-US"/>
        </w:rPr>
      </w:pPr>
      <w:r w:rsidRPr="00EB4547">
        <w:rPr>
          <w:rFonts w:eastAsia="Arial" w:cs="Arial"/>
          <w:color w:val="000000"/>
          <w:lang w:val="en-US"/>
        </w:rPr>
        <w:t xml:space="preserve">LSC requests that point (g) be added stating “describe the perception, views and attitudes of the various communities to the performance of the project over the past 12 months” and, if necessary, what steps it is taking to improve a social   </w:t>
      </w:r>
    </w:p>
    <w:tbl>
      <w:tblPr>
        <w:tblStyle w:val="TableGrid"/>
        <w:tblW w:w="9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B964C8" w:rsidRPr="00EB4547" w:rsidTr="009B6483">
        <w:tc>
          <w:tcPr>
            <w:tcW w:w="9016" w:type="dxa"/>
          </w:tcPr>
          <w:p w:rsidR="00B964C8" w:rsidRPr="00EB4547" w:rsidRDefault="00E57F53" w:rsidP="006870F5">
            <w:pPr>
              <w:spacing w:before="241" w:line="276" w:lineRule="auto"/>
              <w:textAlignment w:val="baseline"/>
              <w:rPr>
                <w:rFonts w:eastAsia="Arial" w:cs="Times New Roman"/>
                <w:i/>
                <w:color w:val="000000"/>
                <w:lang w:val="en-US"/>
              </w:rPr>
            </w:pPr>
            <w:r w:rsidRPr="00EB4547">
              <w:rPr>
                <w:rFonts w:eastAsia="Arial" w:cs="Times New Roman"/>
                <w:b/>
                <w:i/>
                <w:color w:val="000000"/>
                <w:spacing w:val="-1"/>
                <w:lang w:val="en-US"/>
              </w:rPr>
              <w:t>C</w:t>
            </w:r>
            <w:r w:rsidR="0015382D">
              <w:rPr>
                <w:rFonts w:eastAsia="Arial" w:cs="Times New Roman"/>
                <w:b/>
                <w:i/>
                <w:color w:val="000000"/>
                <w:spacing w:val="-1"/>
                <w:lang w:val="en-US"/>
              </w:rPr>
              <w:t xml:space="preserve">ondition </w:t>
            </w:r>
            <w:r w:rsidRPr="00EB4547">
              <w:rPr>
                <w:rFonts w:eastAsia="Arial" w:cs="Times New Roman"/>
                <w:b/>
                <w:i/>
                <w:color w:val="000000"/>
                <w:spacing w:val="-1"/>
                <w:lang w:val="en-US"/>
              </w:rPr>
              <w:t xml:space="preserve">8: </w:t>
            </w:r>
            <w:r w:rsidR="00E26A79" w:rsidRPr="00EB4547">
              <w:rPr>
                <w:rFonts w:eastAsia="Arial" w:cs="Times New Roman"/>
                <w:b/>
                <w:i/>
                <w:color w:val="000000"/>
                <w:spacing w:val="-1"/>
                <w:lang w:val="en-US"/>
              </w:rPr>
              <w:t>Incident Reporting</w:t>
            </w:r>
          </w:p>
        </w:tc>
      </w:tr>
    </w:tbl>
    <w:p w:rsidR="00F16824" w:rsidRPr="00EB4547" w:rsidRDefault="00F16824" w:rsidP="00F16824">
      <w:pPr>
        <w:tabs>
          <w:tab w:val="left" w:pos="1296"/>
        </w:tabs>
        <w:spacing w:before="1" w:after="0" w:line="276" w:lineRule="auto"/>
        <w:ind w:right="144"/>
        <w:textAlignment w:val="baseline"/>
        <w:rPr>
          <w:rFonts w:cs="Arial"/>
        </w:rPr>
      </w:pPr>
    </w:p>
    <w:p w:rsidR="00F16824" w:rsidRPr="00EB4547" w:rsidRDefault="00D72DBD" w:rsidP="00C3101E">
      <w:pPr>
        <w:tabs>
          <w:tab w:val="left" w:pos="1296"/>
        </w:tabs>
        <w:spacing w:before="1" w:after="0" w:line="276" w:lineRule="auto"/>
        <w:ind w:right="144"/>
        <w:textAlignment w:val="baseline"/>
        <w:rPr>
          <w:rFonts w:cs="Arial"/>
          <w:lang w:val="en-US"/>
        </w:rPr>
      </w:pPr>
      <w:r w:rsidRPr="00EB4547">
        <w:rPr>
          <w:rFonts w:cs="Arial"/>
          <w:lang w:val="en-US"/>
        </w:rPr>
        <w:t>L</w:t>
      </w:r>
      <w:r w:rsidR="00E57F53" w:rsidRPr="00EB4547">
        <w:rPr>
          <w:rFonts w:cs="Arial"/>
          <w:lang w:val="en-US"/>
        </w:rPr>
        <w:t>S</w:t>
      </w:r>
      <w:r w:rsidR="0015382D">
        <w:rPr>
          <w:rFonts w:cs="Arial"/>
          <w:lang w:val="en-US"/>
        </w:rPr>
        <w:t>C</w:t>
      </w:r>
      <w:r w:rsidR="008D27BB" w:rsidRPr="00EB4547">
        <w:rPr>
          <w:rFonts w:cs="Arial"/>
          <w:lang w:val="en-US"/>
        </w:rPr>
        <w:t xml:space="preserve"> submits</w:t>
      </w:r>
      <w:r w:rsidR="00C3101E" w:rsidRPr="00EB4547">
        <w:rPr>
          <w:rFonts w:cs="Arial"/>
          <w:lang w:val="en-US"/>
        </w:rPr>
        <w:t xml:space="preserve"> that the words “including Parkes Shire Council, Forbes Shire Council and Lachlan Shire Council” be added after the words “any other relevant agencies”</w:t>
      </w:r>
    </w:p>
    <w:p w:rsidR="00B85841" w:rsidRPr="00EB4547" w:rsidRDefault="00B85841" w:rsidP="00C3101E">
      <w:pPr>
        <w:tabs>
          <w:tab w:val="left" w:pos="1296"/>
        </w:tabs>
        <w:spacing w:before="1" w:after="0" w:line="276" w:lineRule="auto"/>
        <w:ind w:right="144"/>
        <w:textAlignment w:val="baseline"/>
        <w:rPr>
          <w:rFonts w:cs="Arial"/>
          <w:b/>
        </w:rPr>
      </w:pPr>
    </w:p>
    <w:p w:rsidR="003D507A" w:rsidRPr="00EB4547" w:rsidRDefault="003D507A" w:rsidP="00D71F1F">
      <w:pPr>
        <w:tabs>
          <w:tab w:val="left" w:pos="1296"/>
        </w:tabs>
        <w:spacing w:before="1" w:after="0" w:line="276" w:lineRule="auto"/>
        <w:ind w:right="144"/>
        <w:textAlignment w:val="baseline"/>
        <w:rPr>
          <w:rFonts w:cs="Arial"/>
          <w:b/>
        </w:rPr>
      </w:pPr>
      <w:r w:rsidRPr="00EB4547">
        <w:rPr>
          <w:rFonts w:cs="Arial"/>
          <w:b/>
        </w:rPr>
        <w:t>A</w:t>
      </w:r>
      <w:r w:rsidR="00B34380">
        <w:rPr>
          <w:rFonts w:cs="Arial"/>
          <w:b/>
        </w:rPr>
        <w:t xml:space="preserve">ppendix </w:t>
      </w:r>
      <w:r w:rsidRPr="00EB4547">
        <w:rPr>
          <w:rFonts w:cs="Arial"/>
          <w:b/>
        </w:rPr>
        <w:t>3</w:t>
      </w:r>
      <w:r w:rsidR="0015382D">
        <w:rPr>
          <w:rFonts w:cs="Arial"/>
          <w:b/>
        </w:rPr>
        <w:t>: VPA</w:t>
      </w:r>
    </w:p>
    <w:p w:rsidR="00E83DE1" w:rsidRPr="00EB4547" w:rsidRDefault="003D507A" w:rsidP="00BE4EC4">
      <w:pPr>
        <w:rPr>
          <w:rFonts w:cs="Arial"/>
        </w:rPr>
      </w:pPr>
      <w:r w:rsidRPr="00EB4547">
        <w:rPr>
          <w:rFonts w:cs="Arial"/>
        </w:rPr>
        <w:t xml:space="preserve">LSC submits that </w:t>
      </w:r>
      <w:r w:rsidR="00D71F1F" w:rsidRPr="00EB4547">
        <w:rPr>
          <w:rFonts w:cs="Arial"/>
        </w:rPr>
        <w:t>t</w:t>
      </w:r>
      <w:r w:rsidRPr="00EB4547">
        <w:rPr>
          <w:rFonts w:cs="Arial"/>
        </w:rPr>
        <w:t xml:space="preserve">he </w:t>
      </w:r>
      <w:r w:rsidR="00E57F53" w:rsidRPr="00EB4547">
        <w:rPr>
          <w:rFonts w:cs="Arial"/>
        </w:rPr>
        <w:t xml:space="preserve">wording be altered as below to reflect </w:t>
      </w:r>
      <w:r w:rsidR="007E4596" w:rsidRPr="00EB4547">
        <w:rPr>
          <w:rFonts w:cs="Arial"/>
        </w:rPr>
        <w:t>the VPA</w:t>
      </w:r>
      <w:r w:rsidRPr="00EB4547">
        <w:rPr>
          <w:rFonts w:cs="Arial"/>
        </w:rPr>
        <w:t xml:space="preserve"> document dated 22 August 2018.</w:t>
      </w:r>
      <w:r w:rsidR="00885558" w:rsidRPr="00EB4547">
        <w:rPr>
          <w:rFonts w:cs="Arial"/>
        </w:rPr>
        <w:t xml:space="preserve"> </w:t>
      </w:r>
      <w:r w:rsidR="00B34380">
        <w:rPr>
          <w:rFonts w:cs="Arial"/>
        </w:rPr>
        <w:t>Note is a single document to be signed by all four parties.</w:t>
      </w:r>
    </w:p>
    <w:p w:rsidR="008207C9" w:rsidRPr="00EB4547" w:rsidRDefault="008207C9" w:rsidP="008207C9">
      <w:pPr>
        <w:pStyle w:val="Heading1-unindexed"/>
        <w:rPr>
          <w:rFonts w:asciiTheme="minorHAnsi" w:hAnsiTheme="minorHAnsi"/>
          <w:color w:val="4472C4" w:themeColor="accent5"/>
          <w:sz w:val="22"/>
          <w:szCs w:val="22"/>
        </w:rPr>
      </w:pPr>
      <w:r w:rsidRPr="00EB4547">
        <w:rPr>
          <w:rFonts w:asciiTheme="minorHAnsi" w:hAnsiTheme="minorHAnsi"/>
          <w:color w:val="4472C4" w:themeColor="accent5"/>
          <w:sz w:val="22"/>
          <w:szCs w:val="22"/>
        </w:rPr>
        <w:t>Terms of Voluntary Planning Agreement</w:t>
      </w:r>
    </w:p>
    <w:p w:rsidR="008207C9" w:rsidRPr="00EB4547" w:rsidRDefault="008207C9" w:rsidP="008207C9">
      <w:pPr>
        <w:spacing w:after="120"/>
        <w:rPr>
          <w:rFonts w:eastAsia="Times New Roman"/>
          <w:b/>
          <w:color w:val="4472C4" w:themeColor="accent5"/>
          <w:lang w:eastAsia="en-AU"/>
        </w:rPr>
      </w:pPr>
      <w:bookmarkStart w:id="1" w:name="_Hlk522199576"/>
      <w:r w:rsidRPr="00EB4547">
        <w:rPr>
          <w:rFonts w:eastAsia="Times New Roman"/>
          <w:b/>
          <w:color w:val="4472C4" w:themeColor="accent5"/>
          <w:lang w:eastAsia="en-AU"/>
        </w:rPr>
        <w:t>Community Enhancement Contribution</w:t>
      </w:r>
    </w:p>
    <w:p w:rsidR="008207C9" w:rsidRPr="00EB4547" w:rsidRDefault="008207C9" w:rsidP="008207C9">
      <w:pPr>
        <w:numPr>
          <w:ilvl w:val="0"/>
          <w:numId w:val="16"/>
        </w:numPr>
        <w:tabs>
          <w:tab w:val="left" w:pos="567"/>
        </w:tabs>
        <w:spacing w:after="120" w:line="240" w:lineRule="auto"/>
        <w:ind w:left="567" w:hanging="567"/>
        <w:contextualSpacing/>
        <w:rPr>
          <w:rFonts w:eastAsia="Times New Roman"/>
          <w:color w:val="4472C4" w:themeColor="accent5"/>
          <w:lang w:eastAsia="en-AU"/>
        </w:rPr>
      </w:pPr>
      <w:r w:rsidRPr="00EB4547">
        <w:rPr>
          <w:rFonts w:eastAsia="Times New Roman"/>
          <w:color w:val="4472C4" w:themeColor="accent5"/>
          <w:lang w:eastAsia="en-AU"/>
        </w:rPr>
        <w:t xml:space="preserve">Clean TeQ shall pay </w:t>
      </w:r>
      <w:r w:rsidRPr="0015382D">
        <w:rPr>
          <w:rFonts w:eastAsia="Times New Roman"/>
          <w:color w:val="4472C4" w:themeColor="accent5"/>
          <w:highlight w:val="yellow"/>
          <w:lang w:eastAsia="en-AU"/>
        </w:rPr>
        <w:t>an annual</w:t>
      </w:r>
      <w:r w:rsidRPr="00EB4547">
        <w:rPr>
          <w:rFonts w:eastAsia="Times New Roman"/>
          <w:color w:val="4472C4" w:themeColor="accent5"/>
          <w:lang w:eastAsia="en-AU"/>
        </w:rPr>
        <w:t xml:space="preserve"> total payment of $400,000 </w:t>
      </w:r>
      <w:r w:rsidRPr="0015382D">
        <w:rPr>
          <w:rFonts w:eastAsia="Times New Roman"/>
          <w:color w:val="4472C4" w:themeColor="accent5"/>
          <w:highlight w:val="yellow"/>
          <w:lang w:eastAsia="en-AU"/>
        </w:rPr>
        <w:t>plus CPI</w:t>
      </w:r>
      <w:r w:rsidRPr="00EB4547">
        <w:rPr>
          <w:rFonts w:eastAsia="Times New Roman"/>
          <w:color w:val="4472C4" w:themeColor="accent5"/>
          <w:lang w:eastAsia="en-AU"/>
        </w:rPr>
        <w:t xml:space="preserve"> to Forbes Shire Council (FSC), Parkes Shire Council (PSC) and Lachlan Shire Council (LSC). </w:t>
      </w:r>
    </w:p>
    <w:p w:rsidR="008207C9" w:rsidRPr="00EB4547" w:rsidRDefault="008207C9" w:rsidP="008207C9">
      <w:pPr>
        <w:numPr>
          <w:ilvl w:val="0"/>
          <w:numId w:val="16"/>
        </w:numPr>
        <w:tabs>
          <w:tab w:val="left" w:pos="567"/>
        </w:tabs>
        <w:spacing w:after="120" w:line="240" w:lineRule="auto"/>
        <w:ind w:left="567" w:hanging="567"/>
        <w:contextualSpacing/>
        <w:rPr>
          <w:rFonts w:eastAsia="Times New Roman"/>
          <w:color w:val="4472C4" w:themeColor="accent5"/>
          <w:lang w:eastAsia="en-AU"/>
        </w:rPr>
      </w:pPr>
      <w:r w:rsidRPr="00EB4547">
        <w:rPr>
          <w:rFonts w:eastAsia="Times New Roman"/>
          <w:color w:val="4472C4" w:themeColor="accent5"/>
          <w:lang w:eastAsia="en-AU"/>
        </w:rPr>
        <w:t>The total payment shall be allocated 50% to Lachlan Shire Council, with 25% each to Parkes Shire Council and Forbes Shire Council, unless otherwise determined jointly by FSC, LSC and PSC.</w:t>
      </w:r>
    </w:p>
    <w:p w:rsidR="008207C9" w:rsidRPr="0015382D" w:rsidRDefault="008207C9" w:rsidP="008207C9">
      <w:pPr>
        <w:numPr>
          <w:ilvl w:val="0"/>
          <w:numId w:val="16"/>
        </w:numPr>
        <w:tabs>
          <w:tab w:val="left" w:pos="567"/>
        </w:tabs>
        <w:spacing w:after="120" w:line="240" w:lineRule="auto"/>
        <w:ind w:left="567" w:hanging="567"/>
        <w:contextualSpacing/>
        <w:rPr>
          <w:rFonts w:eastAsia="Times New Roman"/>
          <w:color w:val="4472C4" w:themeColor="accent5"/>
          <w:highlight w:val="yellow"/>
          <w:lang w:eastAsia="en-AU"/>
        </w:rPr>
      </w:pPr>
      <w:r w:rsidRPr="0015382D">
        <w:rPr>
          <w:rFonts w:eastAsia="Times New Roman"/>
          <w:color w:val="4472C4" w:themeColor="accent5"/>
          <w:highlight w:val="yellow"/>
          <w:lang w:eastAsia="en-AU"/>
        </w:rPr>
        <w:t xml:space="preserve">The first payment of $400,000 shall be payable within 21 days of signing of this Agreement and then paid on the same date each year until Mining Operations cease.  </w:t>
      </w:r>
    </w:p>
    <w:p w:rsidR="008207C9" w:rsidRPr="00EB4547" w:rsidRDefault="008207C9" w:rsidP="00EB4547">
      <w:pPr>
        <w:tabs>
          <w:tab w:val="left" w:pos="567"/>
        </w:tabs>
        <w:spacing w:after="120" w:line="276" w:lineRule="auto"/>
        <w:contextualSpacing/>
        <w:rPr>
          <w:rFonts w:eastAsia="Times New Roman"/>
          <w:color w:val="4472C4" w:themeColor="accent5"/>
          <w:lang w:eastAsia="en-AU"/>
        </w:rPr>
      </w:pPr>
      <w:r w:rsidRPr="00EB4547">
        <w:rPr>
          <w:rFonts w:eastAsia="Times New Roman"/>
          <w:color w:val="4472C4" w:themeColor="accent5"/>
          <w:lang w:eastAsia="en-AU"/>
        </w:rPr>
        <w:t>If the Final Investment Decision is not reached within 12 months of the initial payment, no further annual Community Enhancement Contributions will be made until the Final Investment Decision is reached. Once the Final Investment Decision is reached payments will resume within 21 days of the Final Investment Decision and continue annually.</w:t>
      </w:r>
    </w:p>
    <w:p w:rsidR="008207C9" w:rsidRPr="00EB4547" w:rsidRDefault="008207C9" w:rsidP="008207C9">
      <w:pPr>
        <w:spacing w:after="120"/>
        <w:rPr>
          <w:rFonts w:eastAsia="Times New Roman"/>
          <w:b/>
          <w:color w:val="4472C4" w:themeColor="accent5"/>
          <w:lang w:eastAsia="en-AU"/>
        </w:rPr>
      </w:pPr>
      <w:r w:rsidRPr="00EB4547">
        <w:rPr>
          <w:rFonts w:eastAsia="Times New Roman"/>
          <w:b/>
          <w:color w:val="4472C4" w:themeColor="accent5"/>
          <w:lang w:eastAsia="en-AU"/>
        </w:rPr>
        <w:t>Road Maintenance Contribution</w:t>
      </w:r>
    </w:p>
    <w:p w:rsidR="008207C9" w:rsidRPr="0015382D" w:rsidRDefault="008207C9" w:rsidP="00EB4547">
      <w:pPr>
        <w:pStyle w:val="MELegal3"/>
        <w:numPr>
          <w:ilvl w:val="0"/>
          <w:numId w:val="19"/>
        </w:numPr>
        <w:rPr>
          <w:rFonts w:asciiTheme="minorHAnsi" w:hAnsiTheme="minorHAnsi" w:cs="Arial"/>
          <w:highlight w:val="yellow"/>
        </w:rPr>
      </w:pPr>
      <w:r w:rsidRPr="0015382D">
        <w:rPr>
          <w:rFonts w:asciiTheme="minorHAnsi" w:hAnsiTheme="minorHAnsi" w:cs="Arial"/>
          <w:highlight w:val="yellow"/>
        </w:rPr>
        <w:t xml:space="preserve">Clean TeQ shall pay an annual </w:t>
      </w:r>
      <w:r w:rsidRPr="0015382D">
        <w:rPr>
          <w:rFonts w:asciiTheme="minorHAnsi" w:hAnsiTheme="minorHAnsi" w:cs="Arial"/>
          <w:b/>
          <w:highlight w:val="yellow"/>
        </w:rPr>
        <w:t>Road Maintenance Contribution</w:t>
      </w:r>
      <w:r w:rsidRPr="0015382D">
        <w:rPr>
          <w:rFonts w:asciiTheme="minorHAnsi" w:hAnsiTheme="minorHAnsi" w:cs="Arial"/>
          <w:highlight w:val="yellow"/>
        </w:rPr>
        <w:t xml:space="preserve"> totalling $340,000 plus CPI as follows: </w:t>
      </w:r>
    </w:p>
    <w:p w:rsidR="008207C9" w:rsidRPr="0015382D" w:rsidRDefault="008207C9" w:rsidP="00EB4547">
      <w:pPr>
        <w:pStyle w:val="MELegal3"/>
        <w:numPr>
          <w:ilvl w:val="0"/>
          <w:numId w:val="0"/>
        </w:numPr>
        <w:tabs>
          <w:tab w:val="left" w:pos="465"/>
        </w:tabs>
        <w:ind w:left="360"/>
        <w:rPr>
          <w:rFonts w:asciiTheme="minorHAnsi" w:hAnsiTheme="minorHAnsi" w:cs="Arial"/>
          <w:highlight w:val="yellow"/>
        </w:rPr>
      </w:pPr>
      <w:r w:rsidRPr="0015382D">
        <w:rPr>
          <w:rFonts w:asciiTheme="minorHAnsi" w:hAnsiTheme="minorHAnsi" w:cs="Arial"/>
          <w:highlight w:val="yellow"/>
        </w:rPr>
        <w:t>(i)</w:t>
      </w:r>
      <w:r w:rsidRPr="0015382D">
        <w:rPr>
          <w:rFonts w:asciiTheme="minorHAnsi" w:hAnsiTheme="minorHAnsi" w:cs="Arial"/>
          <w:highlight w:val="yellow"/>
        </w:rPr>
        <w:tab/>
        <w:t>Lachlan Shire Council: $168,000</w:t>
      </w:r>
    </w:p>
    <w:p w:rsidR="008207C9" w:rsidRPr="0015382D" w:rsidRDefault="008207C9" w:rsidP="00EB4547">
      <w:pPr>
        <w:pStyle w:val="MELegal3"/>
        <w:numPr>
          <w:ilvl w:val="0"/>
          <w:numId w:val="0"/>
        </w:numPr>
        <w:tabs>
          <w:tab w:val="left" w:pos="465"/>
        </w:tabs>
        <w:ind w:left="360"/>
        <w:rPr>
          <w:rFonts w:asciiTheme="minorHAnsi" w:hAnsiTheme="minorHAnsi" w:cs="Arial"/>
          <w:highlight w:val="yellow"/>
        </w:rPr>
      </w:pPr>
      <w:r w:rsidRPr="0015382D">
        <w:rPr>
          <w:rFonts w:asciiTheme="minorHAnsi" w:hAnsiTheme="minorHAnsi" w:cs="Arial"/>
          <w:highlight w:val="yellow"/>
        </w:rPr>
        <w:t>(ii)</w:t>
      </w:r>
      <w:r w:rsidRPr="0015382D">
        <w:rPr>
          <w:rFonts w:asciiTheme="minorHAnsi" w:hAnsiTheme="minorHAnsi" w:cs="Arial"/>
          <w:highlight w:val="yellow"/>
        </w:rPr>
        <w:tab/>
        <w:t>Parkes Shire Council: $152,000</w:t>
      </w:r>
    </w:p>
    <w:p w:rsidR="008207C9" w:rsidRPr="00EB4547" w:rsidRDefault="008207C9" w:rsidP="00EB4547">
      <w:pPr>
        <w:pStyle w:val="MELegal3"/>
        <w:numPr>
          <w:ilvl w:val="0"/>
          <w:numId w:val="0"/>
        </w:numPr>
        <w:tabs>
          <w:tab w:val="left" w:pos="465"/>
        </w:tabs>
        <w:ind w:left="360"/>
        <w:rPr>
          <w:rFonts w:asciiTheme="minorHAnsi" w:hAnsiTheme="minorHAnsi" w:cs="Arial"/>
        </w:rPr>
      </w:pPr>
      <w:r w:rsidRPr="0015382D">
        <w:rPr>
          <w:rFonts w:asciiTheme="minorHAnsi" w:hAnsiTheme="minorHAnsi" w:cs="Arial"/>
          <w:highlight w:val="yellow"/>
        </w:rPr>
        <w:t>(iii)</w:t>
      </w:r>
      <w:r w:rsidRPr="0015382D">
        <w:rPr>
          <w:rFonts w:asciiTheme="minorHAnsi" w:hAnsiTheme="minorHAnsi" w:cs="Arial"/>
          <w:highlight w:val="yellow"/>
        </w:rPr>
        <w:tab/>
        <w:t>Forbes Shire Council: $20,000</w:t>
      </w:r>
    </w:p>
    <w:p w:rsidR="008207C9" w:rsidRPr="00EB4547" w:rsidRDefault="008207C9" w:rsidP="008207C9">
      <w:pPr>
        <w:numPr>
          <w:ilvl w:val="0"/>
          <w:numId w:val="16"/>
        </w:numPr>
        <w:tabs>
          <w:tab w:val="left" w:pos="567"/>
        </w:tabs>
        <w:spacing w:after="120" w:line="240" w:lineRule="auto"/>
        <w:ind w:left="567" w:hanging="567"/>
        <w:contextualSpacing/>
        <w:rPr>
          <w:rFonts w:eastAsia="Calibri"/>
          <w:color w:val="4472C4" w:themeColor="accent5"/>
          <w:lang w:eastAsia="en-AU"/>
        </w:rPr>
      </w:pPr>
      <w:r w:rsidRPr="00EB4547">
        <w:rPr>
          <w:rFonts w:eastAsia="Times New Roman"/>
          <w:color w:val="4472C4" w:themeColor="accent5"/>
          <w:lang w:eastAsia="en-AU"/>
        </w:rPr>
        <w:t xml:space="preserve">The first annual contribution </w:t>
      </w:r>
      <w:r w:rsidRPr="0015382D">
        <w:rPr>
          <w:rFonts w:eastAsia="Times New Roman"/>
          <w:color w:val="4472C4" w:themeColor="accent5"/>
          <w:highlight w:val="yellow"/>
          <w:lang w:eastAsia="en-AU"/>
        </w:rPr>
        <w:t>shall be</w:t>
      </w:r>
      <w:r w:rsidRPr="00EB4547">
        <w:rPr>
          <w:rFonts w:eastAsia="Times New Roman"/>
          <w:color w:val="4472C4" w:themeColor="accent5"/>
          <w:lang w:eastAsia="en-AU"/>
        </w:rPr>
        <w:t xml:space="preserve"> paid within 21 days of the Final Investment Decision and then paid on the same date each year until Mining Operations cease.</w:t>
      </w:r>
    </w:p>
    <w:p w:rsidR="008207C9" w:rsidRPr="00EB4547" w:rsidRDefault="008207C9" w:rsidP="008207C9">
      <w:pPr>
        <w:numPr>
          <w:ilvl w:val="0"/>
          <w:numId w:val="16"/>
        </w:numPr>
        <w:tabs>
          <w:tab w:val="left" w:pos="567"/>
        </w:tabs>
        <w:spacing w:after="120" w:line="240" w:lineRule="auto"/>
        <w:ind w:left="567" w:hanging="567"/>
        <w:contextualSpacing/>
        <w:rPr>
          <w:rFonts w:eastAsia="Times New Roman"/>
          <w:color w:val="4472C4" w:themeColor="accent5"/>
          <w:lang w:eastAsia="en-AU"/>
        </w:rPr>
      </w:pPr>
      <w:r w:rsidRPr="00EB4547">
        <w:rPr>
          <w:rFonts w:eastAsia="Times New Roman"/>
          <w:color w:val="4472C4" w:themeColor="accent5"/>
          <w:lang w:eastAsia="en-AU"/>
        </w:rPr>
        <w:lastRenderedPageBreak/>
        <w:t>If the Final Investment Decision is not reached within 12 months of the initial payment, no further Road Maintenance Contributions shall be made until the Final Investment Decision is reached. Once the Final Investment Decision is reached, payments shall resume within 21 days of the Final Investment Decision</w:t>
      </w:r>
      <w:r w:rsidRPr="00EB4547">
        <w:t xml:space="preserve"> </w:t>
      </w:r>
      <w:r w:rsidRPr="0015382D">
        <w:rPr>
          <w:highlight w:val="yellow"/>
        </w:rPr>
        <w:t>payable annually on the same date</w:t>
      </w:r>
      <w:r w:rsidRPr="00EB4547">
        <w:rPr>
          <w:rFonts w:eastAsia="Times New Roman"/>
          <w:color w:val="4472C4" w:themeColor="accent5"/>
          <w:lang w:eastAsia="en-AU"/>
        </w:rPr>
        <w:t>.</w:t>
      </w:r>
    </w:p>
    <w:p w:rsidR="008207C9" w:rsidRPr="00EB4547" w:rsidRDefault="008207C9" w:rsidP="008207C9">
      <w:pPr>
        <w:numPr>
          <w:ilvl w:val="0"/>
          <w:numId w:val="16"/>
        </w:numPr>
        <w:tabs>
          <w:tab w:val="left" w:pos="567"/>
        </w:tabs>
        <w:spacing w:after="120" w:line="240" w:lineRule="auto"/>
        <w:ind w:left="567" w:hanging="567"/>
        <w:contextualSpacing/>
        <w:rPr>
          <w:rFonts w:eastAsia="Times New Roman"/>
          <w:color w:val="4472C4" w:themeColor="accent5"/>
          <w:lang w:eastAsia="en-AU"/>
        </w:rPr>
      </w:pPr>
      <w:r w:rsidRPr="00EB4547">
        <w:rPr>
          <w:rFonts w:eastAsia="Times New Roman"/>
          <w:color w:val="4472C4" w:themeColor="accent5"/>
          <w:lang w:eastAsia="en-AU"/>
        </w:rPr>
        <w:t>The Road Maintenance Contributions are to be used to maintain the following roads:</w:t>
      </w:r>
    </w:p>
    <w:p w:rsidR="006870F5" w:rsidRDefault="006870F5" w:rsidP="008207C9">
      <w:pPr>
        <w:spacing w:after="120"/>
        <w:rPr>
          <w:rFonts w:eastAsia="Times New Roman"/>
          <w:i/>
          <w:color w:val="4472C4" w:themeColor="accent5"/>
          <w:lang w:eastAsia="en-AU"/>
        </w:rPr>
      </w:pPr>
    </w:p>
    <w:p w:rsidR="008207C9" w:rsidRPr="00EB4547" w:rsidRDefault="008207C9" w:rsidP="008207C9">
      <w:pPr>
        <w:spacing w:after="120"/>
        <w:rPr>
          <w:rFonts w:eastAsia="Times New Roman"/>
          <w:i/>
          <w:color w:val="4472C4" w:themeColor="accent5"/>
          <w:lang w:eastAsia="en-AU"/>
        </w:rPr>
      </w:pPr>
      <w:r w:rsidRPr="00EB4547">
        <w:rPr>
          <w:rFonts w:eastAsia="Times New Roman"/>
          <w:i/>
          <w:color w:val="4472C4" w:themeColor="accent5"/>
          <w:lang w:eastAsia="en-AU"/>
        </w:rPr>
        <w:t>Parkes Shire Council</w:t>
      </w:r>
    </w:p>
    <w:p w:rsidR="008207C9" w:rsidRPr="00EB4547" w:rsidRDefault="008207C9" w:rsidP="008207C9">
      <w:pPr>
        <w:numPr>
          <w:ilvl w:val="0"/>
          <w:numId w:val="17"/>
        </w:numPr>
        <w:tabs>
          <w:tab w:val="left" w:pos="1134"/>
        </w:tabs>
        <w:spacing w:after="120" w:line="240" w:lineRule="auto"/>
        <w:ind w:left="1134" w:right="221" w:hanging="567"/>
        <w:contextualSpacing/>
        <w:rPr>
          <w:rFonts w:eastAsia="Calibri"/>
          <w:bCs/>
          <w:color w:val="4472C4" w:themeColor="accent5"/>
          <w:spacing w:val="-1"/>
          <w:lang w:eastAsia="en-AU"/>
        </w:rPr>
      </w:pPr>
      <w:r w:rsidRPr="00EB4547">
        <w:rPr>
          <w:rFonts w:eastAsia="Calibri"/>
          <w:bCs/>
          <w:color w:val="4472C4" w:themeColor="accent5"/>
          <w:spacing w:val="-1"/>
          <w:lang w:eastAsia="en-AU"/>
        </w:rPr>
        <w:t>Middle Trundle Road [SR83] (between Henry Parkes Way [MR61] and The Bogan Way [MR350]);</w:t>
      </w:r>
    </w:p>
    <w:p w:rsidR="008207C9" w:rsidRPr="00EB4547" w:rsidRDefault="008207C9" w:rsidP="008207C9">
      <w:pPr>
        <w:numPr>
          <w:ilvl w:val="0"/>
          <w:numId w:val="17"/>
        </w:numPr>
        <w:tabs>
          <w:tab w:val="left" w:pos="1134"/>
        </w:tabs>
        <w:spacing w:after="120" w:line="240" w:lineRule="auto"/>
        <w:ind w:left="1134" w:right="221" w:hanging="567"/>
        <w:contextualSpacing/>
        <w:rPr>
          <w:rFonts w:eastAsia="Calibri"/>
          <w:bCs/>
          <w:color w:val="4472C4" w:themeColor="accent5"/>
          <w:spacing w:val="-1"/>
          <w:lang w:eastAsia="en-AU"/>
        </w:rPr>
      </w:pPr>
      <w:r w:rsidRPr="00EB4547">
        <w:rPr>
          <w:rFonts w:eastAsia="Calibri"/>
          <w:bCs/>
          <w:color w:val="4472C4" w:themeColor="accent5"/>
          <w:spacing w:val="-1"/>
          <w:lang w:eastAsia="en-AU"/>
        </w:rPr>
        <w:t>The Bogan Way [MR350] (between Henry Parkes Way [MR61] and Fifield Trundle Road [SR171]);</w:t>
      </w:r>
    </w:p>
    <w:p w:rsidR="008207C9" w:rsidRPr="00EB4547" w:rsidRDefault="008207C9" w:rsidP="008207C9">
      <w:pPr>
        <w:numPr>
          <w:ilvl w:val="0"/>
          <w:numId w:val="17"/>
        </w:numPr>
        <w:tabs>
          <w:tab w:val="left" w:pos="1134"/>
        </w:tabs>
        <w:spacing w:after="120" w:line="240" w:lineRule="auto"/>
        <w:ind w:left="1134" w:right="221" w:hanging="567"/>
        <w:contextualSpacing/>
        <w:rPr>
          <w:rFonts w:eastAsia="Calibri"/>
          <w:bCs/>
          <w:color w:val="4472C4" w:themeColor="accent5"/>
          <w:spacing w:val="-1"/>
          <w:lang w:eastAsia="en-AU"/>
        </w:rPr>
      </w:pPr>
      <w:r w:rsidRPr="00EB4547">
        <w:rPr>
          <w:rFonts w:eastAsia="Calibri"/>
          <w:bCs/>
          <w:color w:val="4472C4" w:themeColor="accent5"/>
          <w:spacing w:val="-1"/>
          <w:lang w:eastAsia="en-AU"/>
        </w:rPr>
        <w:t>Fifield Trundle Road [SR171] (between The Bogan Way [MR350] and the Parkes Shire boundary);</w:t>
      </w:r>
    </w:p>
    <w:p w:rsidR="008207C9" w:rsidRPr="00EB4547" w:rsidRDefault="008207C9" w:rsidP="008207C9">
      <w:pPr>
        <w:numPr>
          <w:ilvl w:val="0"/>
          <w:numId w:val="17"/>
        </w:numPr>
        <w:tabs>
          <w:tab w:val="left" w:pos="1134"/>
        </w:tabs>
        <w:spacing w:after="120" w:line="240" w:lineRule="auto"/>
        <w:ind w:left="1134" w:right="221" w:hanging="567"/>
        <w:contextualSpacing/>
        <w:rPr>
          <w:rFonts w:eastAsia="Calibri"/>
          <w:bCs/>
          <w:color w:val="4472C4" w:themeColor="accent5"/>
          <w:spacing w:val="-1"/>
          <w:lang w:eastAsia="en-AU"/>
        </w:rPr>
      </w:pPr>
      <w:r w:rsidRPr="00EB4547">
        <w:rPr>
          <w:rFonts w:eastAsia="Calibri"/>
          <w:bCs/>
          <w:color w:val="4472C4" w:themeColor="accent5"/>
          <w:spacing w:val="-1"/>
          <w:lang w:eastAsia="en-AU"/>
        </w:rPr>
        <w:t>Fifield Road [MR 57] (between the Parkes Shire Boundary and The Bogan Way [MR350]);</w:t>
      </w:r>
    </w:p>
    <w:p w:rsidR="008207C9" w:rsidRPr="00EB4547" w:rsidRDefault="008207C9" w:rsidP="008207C9">
      <w:pPr>
        <w:numPr>
          <w:ilvl w:val="0"/>
          <w:numId w:val="17"/>
        </w:numPr>
        <w:tabs>
          <w:tab w:val="left" w:pos="1134"/>
        </w:tabs>
        <w:spacing w:after="120" w:line="240" w:lineRule="auto"/>
        <w:ind w:left="1134" w:right="221" w:hanging="567"/>
        <w:contextualSpacing/>
        <w:rPr>
          <w:rFonts w:eastAsia="Calibri"/>
          <w:bCs/>
          <w:color w:val="4472C4" w:themeColor="accent5"/>
          <w:spacing w:val="-1"/>
          <w:lang w:eastAsia="en-AU"/>
        </w:rPr>
      </w:pPr>
      <w:r w:rsidRPr="00EB4547">
        <w:rPr>
          <w:rFonts w:eastAsia="Calibri"/>
          <w:bCs/>
          <w:color w:val="4472C4" w:themeColor="accent5"/>
          <w:spacing w:val="-1"/>
          <w:lang w:eastAsia="en-AU"/>
        </w:rPr>
        <w:t>The Bogan Way [MR350] (between Fifield Road [MR57] and The McGrane Way [MR354]); and</w:t>
      </w:r>
    </w:p>
    <w:p w:rsidR="008207C9" w:rsidRPr="00EB4547" w:rsidRDefault="008207C9" w:rsidP="008207C9">
      <w:pPr>
        <w:numPr>
          <w:ilvl w:val="0"/>
          <w:numId w:val="17"/>
        </w:numPr>
        <w:tabs>
          <w:tab w:val="left" w:pos="1134"/>
        </w:tabs>
        <w:spacing w:after="120" w:line="240" w:lineRule="auto"/>
        <w:ind w:left="1134" w:right="221" w:hanging="567"/>
        <w:contextualSpacing/>
        <w:rPr>
          <w:rFonts w:eastAsia="Calibri"/>
          <w:bCs/>
          <w:color w:val="4472C4" w:themeColor="accent5"/>
          <w:spacing w:val="-1"/>
          <w:lang w:eastAsia="en-AU"/>
        </w:rPr>
      </w:pPr>
      <w:r w:rsidRPr="00EB4547">
        <w:rPr>
          <w:rFonts w:eastAsia="Calibri"/>
          <w:bCs/>
          <w:color w:val="4472C4" w:themeColor="accent5"/>
          <w:spacing w:val="-1"/>
          <w:lang w:eastAsia="en-AU"/>
        </w:rPr>
        <w:t>The McGrane Way [MR354] (between The Bogan Way [MR350] and the Parkes Shire Boundary).</w:t>
      </w:r>
    </w:p>
    <w:p w:rsidR="008207C9" w:rsidRPr="00EB4547" w:rsidRDefault="008207C9" w:rsidP="008207C9">
      <w:pPr>
        <w:numPr>
          <w:ilvl w:val="0"/>
          <w:numId w:val="17"/>
        </w:numPr>
        <w:tabs>
          <w:tab w:val="left" w:pos="1134"/>
        </w:tabs>
        <w:spacing w:after="120" w:line="240" w:lineRule="auto"/>
        <w:ind w:left="1134" w:right="221" w:hanging="567"/>
        <w:contextualSpacing/>
        <w:rPr>
          <w:rFonts w:eastAsia="Calibri"/>
          <w:bCs/>
          <w:color w:val="4472C4" w:themeColor="accent5"/>
          <w:spacing w:val="-1"/>
          <w:lang w:eastAsia="en-AU"/>
        </w:rPr>
      </w:pPr>
      <w:r w:rsidRPr="00EB4547">
        <w:rPr>
          <w:rFonts w:eastAsia="Calibri"/>
          <w:bCs/>
          <w:color w:val="4472C4" w:themeColor="accent5"/>
          <w:spacing w:val="-1"/>
          <w:lang w:eastAsia="en-AU"/>
        </w:rPr>
        <w:t>Scotson Lane between the rail siding access road and The Bogan Way [MR350].</w:t>
      </w:r>
    </w:p>
    <w:p w:rsidR="004700E9" w:rsidRPr="00EB4547" w:rsidRDefault="004700E9" w:rsidP="008207C9">
      <w:pPr>
        <w:spacing w:after="120"/>
        <w:rPr>
          <w:rFonts w:eastAsia="Times New Roman"/>
          <w:i/>
          <w:color w:val="4472C4" w:themeColor="accent5"/>
          <w:lang w:eastAsia="en-AU"/>
        </w:rPr>
      </w:pPr>
    </w:p>
    <w:p w:rsidR="008207C9" w:rsidRPr="00EB4547" w:rsidRDefault="008207C9" w:rsidP="008207C9">
      <w:pPr>
        <w:spacing w:after="120"/>
        <w:rPr>
          <w:rFonts w:eastAsia="Times New Roman"/>
          <w:i/>
          <w:color w:val="4472C4" w:themeColor="accent5"/>
          <w:lang w:eastAsia="en-AU"/>
        </w:rPr>
      </w:pPr>
      <w:r w:rsidRPr="00EB4547">
        <w:rPr>
          <w:rFonts w:eastAsia="Times New Roman"/>
          <w:i/>
          <w:color w:val="4472C4" w:themeColor="accent5"/>
          <w:lang w:eastAsia="en-AU"/>
        </w:rPr>
        <w:t>Lachlan Shire Council</w:t>
      </w:r>
    </w:p>
    <w:p w:rsidR="008207C9" w:rsidRPr="00EB4547" w:rsidRDefault="008207C9" w:rsidP="008207C9">
      <w:pPr>
        <w:numPr>
          <w:ilvl w:val="0"/>
          <w:numId w:val="17"/>
        </w:numPr>
        <w:tabs>
          <w:tab w:val="left" w:pos="1134"/>
        </w:tabs>
        <w:spacing w:after="120" w:line="240" w:lineRule="auto"/>
        <w:ind w:left="1134" w:right="221" w:hanging="567"/>
        <w:contextualSpacing/>
        <w:rPr>
          <w:rFonts w:eastAsia="Calibri"/>
          <w:bCs/>
          <w:color w:val="4472C4" w:themeColor="accent5"/>
          <w:spacing w:val="-1"/>
          <w:lang w:eastAsia="en-AU"/>
        </w:rPr>
      </w:pPr>
      <w:r w:rsidRPr="00EB4547">
        <w:rPr>
          <w:rFonts w:eastAsia="Calibri"/>
          <w:bCs/>
          <w:color w:val="4472C4" w:themeColor="accent5"/>
          <w:spacing w:val="-1"/>
          <w:lang w:eastAsia="en-AU"/>
        </w:rPr>
        <w:t>Fifield Road [MR57] (between Henry Parkes Way [MR61] and Slee St [in Fifield Village] and between Slee St [in Fifield Village] and Red Heart Road [SR41]);</w:t>
      </w:r>
    </w:p>
    <w:p w:rsidR="008207C9" w:rsidRPr="00EB4547" w:rsidRDefault="008207C9" w:rsidP="008207C9">
      <w:pPr>
        <w:numPr>
          <w:ilvl w:val="0"/>
          <w:numId w:val="17"/>
        </w:numPr>
        <w:tabs>
          <w:tab w:val="left" w:pos="1134"/>
        </w:tabs>
        <w:spacing w:after="120" w:line="240" w:lineRule="auto"/>
        <w:ind w:left="1134" w:right="221" w:hanging="567"/>
        <w:contextualSpacing/>
        <w:rPr>
          <w:rFonts w:eastAsia="Calibri"/>
          <w:bCs/>
          <w:color w:val="4472C4" w:themeColor="accent5"/>
          <w:spacing w:val="-1"/>
          <w:lang w:eastAsia="en-AU"/>
        </w:rPr>
      </w:pPr>
      <w:r w:rsidRPr="00EB4547">
        <w:rPr>
          <w:rFonts w:eastAsia="Calibri"/>
          <w:bCs/>
          <w:color w:val="4472C4" w:themeColor="accent5"/>
          <w:spacing w:val="-1"/>
          <w:lang w:eastAsia="en-AU"/>
        </w:rPr>
        <w:t>Platina Road [SR64] (between the Lachlan Shire Boundary and Fifield Road [MR57]);</w:t>
      </w:r>
    </w:p>
    <w:p w:rsidR="008207C9" w:rsidRPr="00EB4547" w:rsidRDefault="008207C9" w:rsidP="008207C9">
      <w:pPr>
        <w:numPr>
          <w:ilvl w:val="0"/>
          <w:numId w:val="17"/>
        </w:numPr>
        <w:tabs>
          <w:tab w:val="left" w:pos="1134"/>
        </w:tabs>
        <w:spacing w:after="120" w:line="240" w:lineRule="auto"/>
        <w:ind w:left="1134" w:right="221" w:hanging="567"/>
        <w:contextualSpacing/>
        <w:rPr>
          <w:rFonts w:eastAsia="Calibri"/>
          <w:bCs/>
          <w:color w:val="4472C4" w:themeColor="accent5"/>
          <w:spacing w:val="-1"/>
          <w:lang w:eastAsia="en-AU"/>
        </w:rPr>
      </w:pPr>
      <w:r w:rsidRPr="00EB4547">
        <w:rPr>
          <w:rFonts w:eastAsia="Calibri"/>
          <w:bCs/>
          <w:color w:val="4472C4" w:themeColor="accent5"/>
          <w:spacing w:val="-1"/>
          <w:lang w:eastAsia="en-AU"/>
        </w:rPr>
        <w:t>Slee St [in Fifield Village] (between Fifield Road [MR57] and Wilmatha Road [SR34]);</w:t>
      </w:r>
    </w:p>
    <w:p w:rsidR="008207C9" w:rsidRPr="00EB4547" w:rsidRDefault="008207C9" w:rsidP="008207C9">
      <w:pPr>
        <w:numPr>
          <w:ilvl w:val="0"/>
          <w:numId w:val="17"/>
        </w:numPr>
        <w:tabs>
          <w:tab w:val="left" w:pos="1134"/>
        </w:tabs>
        <w:spacing w:after="120" w:line="240" w:lineRule="auto"/>
        <w:ind w:left="1134" w:right="221" w:hanging="567"/>
        <w:contextualSpacing/>
        <w:rPr>
          <w:rFonts w:eastAsia="Calibri"/>
          <w:bCs/>
          <w:color w:val="4472C4" w:themeColor="accent5"/>
          <w:spacing w:val="-1"/>
          <w:lang w:eastAsia="en-AU"/>
        </w:rPr>
      </w:pPr>
      <w:r w:rsidRPr="00EB4547">
        <w:rPr>
          <w:rFonts w:eastAsia="Calibri"/>
          <w:bCs/>
          <w:color w:val="4472C4" w:themeColor="accent5"/>
          <w:spacing w:val="-1"/>
          <w:lang w:eastAsia="en-AU"/>
        </w:rPr>
        <w:t>Wilmatha Road [SR34] (between Slee St [in Fifield Village] and Mine Access Road</w:t>
      </w:r>
      <w:r w:rsidR="00B34380" w:rsidRPr="00EB4547">
        <w:rPr>
          <w:rFonts w:eastAsia="Calibri"/>
          <w:bCs/>
          <w:color w:val="4472C4" w:themeColor="accent5"/>
          <w:spacing w:val="-1"/>
          <w:lang w:eastAsia="en-AU"/>
        </w:rPr>
        <w:t>); and</w:t>
      </w:r>
    </w:p>
    <w:p w:rsidR="008207C9" w:rsidRPr="00EB4547" w:rsidRDefault="008207C9" w:rsidP="008207C9">
      <w:pPr>
        <w:numPr>
          <w:ilvl w:val="0"/>
          <w:numId w:val="17"/>
        </w:numPr>
        <w:tabs>
          <w:tab w:val="left" w:pos="1134"/>
        </w:tabs>
        <w:spacing w:after="120" w:line="240" w:lineRule="auto"/>
        <w:ind w:left="1134" w:right="221" w:hanging="567"/>
        <w:contextualSpacing/>
        <w:rPr>
          <w:rFonts w:eastAsia="Calibri"/>
          <w:bCs/>
          <w:color w:val="4472C4" w:themeColor="accent5"/>
          <w:spacing w:val="-1"/>
          <w:lang w:eastAsia="en-AU"/>
        </w:rPr>
      </w:pPr>
      <w:r w:rsidRPr="00EB4547">
        <w:rPr>
          <w:rFonts w:eastAsia="Calibri"/>
          <w:bCs/>
          <w:color w:val="4472C4" w:themeColor="accent5"/>
          <w:spacing w:val="-1"/>
          <w:lang w:eastAsia="en-AU"/>
        </w:rPr>
        <w:t>Fifield Road [MR57] (between Red Heart Road [SR41] and the Lachlan Shire Boundary).</w:t>
      </w:r>
    </w:p>
    <w:p w:rsidR="004700E9" w:rsidRPr="00EB4547" w:rsidRDefault="004700E9" w:rsidP="008207C9">
      <w:pPr>
        <w:spacing w:after="120"/>
        <w:rPr>
          <w:rFonts w:eastAsia="Times New Roman"/>
          <w:i/>
          <w:color w:val="4472C4" w:themeColor="accent5"/>
          <w:lang w:eastAsia="en-AU"/>
        </w:rPr>
      </w:pPr>
    </w:p>
    <w:p w:rsidR="008207C9" w:rsidRPr="00EB4547" w:rsidRDefault="008207C9" w:rsidP="008207C9">
      <w:pPr>
        <w:spacing w:after="120"/>
        <w:rPr>
          <w:rFonts w:eastAsia="Calibri"/>
          <w:i/>
          <w:color w:val="4472C4" w:themeColor="accent5"/>
          <w:lang w:eastAsia="en-AU"/>
        </w:rPr>
      </w:pPr>
      <w:r w:rsidRPr="00EB4547">
        <w:rPr>
          <w:rFonts w:eastAsia="Times New Roman"/>
          <w:i/>
          <w:color w:val="4472C4" w:themeColor="accent5"/>
          <w:lang w:eastAsia="en-AU"/>
        </w:rPr>
        <w:t>Forbes Shire Council</w:t>
      </w:r>
    </w:p>
    <w:p w:rsidR="008207C9" w:rsidRPr="00EB4547" w:rsidRDefault="008207C9" w:rsidP="008207C9">
      <w:pPr>
        <w:numPr>
          <w:ilvl w:val="0"/>
          <w:numId w:val="17"/>
        </w:numPr>
        <w:tabs>
          <w:tab w:val="left" w:pos="1134"/>
        </w:tabs>
        <w:spacing w:after="120" w:line="240" w:lineRule="auto"/>
        <w:ind w:left="1134" w:right="221" w:hanging="567"/>
        <w:contextualSpacing/>
        <w:rPr>
          <w:rFonts w:eastAsia="Calibri"/>
          <w:bCs/>
          <w:color w:val="4472C4" w:themeColor="accent5"/>
          <w:spacing w:val="-1"/>
          <w:lang w:eastAsia="en-AU"/>
        </w:rPr>
      </w:pPr>
      <w:r w:rsidRPr="00EB4547">
        <w:rPr>
          <w:rFonts w:eastAsia="Calibri"/>
          <w:bCs/>
          <w:color w:val="4472C4" w:themeColor="accent5"/>
          <w:spacing w:val="-1"/>
          <w:lang w:eastAsia="en-AU"/>
        </w:rPr>
        <w:t>North Condobolin Road (between the bore fields and Ootha-Mulguthrie Road);</w:t>
      </w:r>
    </w:p>
    <w:p w:rsidR="008207C9" w:rsidRPr="00EB4547" w:rsidRDefault="008207C9" w:rsidP="008207C9">
      <w:pPr>
        <w:numPr>
          <w:ilvl w:val="0"/>
          <w:numId w:val="17"/>
        </w:numPr>
        <w:tabs>
          <w:tab w:val="left" w:pos="1134"/>
        </w:tabs>
        <w:spacing w:after="120" w:line="240" w:lineRule="auto"/>
        <w:ind w:left="1134" w:right="221" w:hanging="567"/>
        <w:contextualSpacing/>
        <w:rPr>
          <w:rFonts w:eastAsia="Calibri"/>
          <w:bCs/>
          <w:color w:val="4472C4" w:themeColor="accent5"/>
          <w:spacing w:val="-1"/>
          <w:lang w:eastAsia="en-AU"/>
        </w:rPr>
      </w:pPr>
      <w:r w:rsidRPr="00EB4547">
        <w:rPr>
          <w:rFonts w:eastAsia="Calibri"/>
          <w:bCs/>
          <w:color w:val="4472C4" w:themeColor="accent5"/>
          <w:spacing w:val="-1"/>
          <w:lang w:eastAsia="en-AU"/>
        </w:rPr>
        <w:t>Ootha-Mulguthrie Road (between North Condobolin Road and Henry Parkes Way [MR61]);</w:t>
      </w:r>
    </w:p>
    <w:p w:rsidR="008207C9" w:rsidRPr="00EB4547" w:rsidRDefault="008207C9" w:rsidP="008207C9">
      <w:pPr>
        <w:numPr>
          <w:ilvl w:val="0"/>
          <w:numId w:val="17"/>
        </w:numPr>
        <w:tabs>
          <w:tab w:val="left" w:pos="1134"/>
        </w:tabs>
        <w:spacing w:after="120" w:line="240" w:lineRule="auto"/>
        <w:ind w:left="1134" w:right="221" w:hanging="567"/>
        <w:contextualSpacing/>
        <w:rPr>
          <w:rFonts w:eastAsia="Calibri"/>
          <w:bCs/>
          <w:color w:val="4472C4" w:themeColor="accent5"/>
          <w:spacing w:val="-1"/>
          <w:lang w:eastAsia="en-AU"/>
        </w:rPr>
      </w:pPr>
      <w:r w:rsidRPr="00EB4547">
        <w:rPr>
          <w:rFonts w:eastAsia="Calibri"/>
          <w:bCs/>
          <w:color w:val="4472C4" w:themeColor="accent5"/>
          <w:spacing w:val="-1"/>
          <w:lang w:eastAsia="en-AU"/>
        </w:rPr>
        <w:t>Ootha- Ringwood Road (between Henry Parkes Way [MR61] and Burkes Road);</w:t>
      </w:r>
    </w:p>
    <w:p w:rsidR="008207C9" w:rsidRPr="00EB4547" w:rsidRDefault="008207C9" w:rsidP="008207C9">
      <w:pPr>
        <w:numPr>
          <w:ilvl w:val="0"/>
          <w:numId w:val="17"/>
        </w:numPr>
        <w:tabs>
          <w:tab w:val="left" w:pos="1134"/>
        </w:tabs>
        <w:spacing w:after="120" w:line="240" w:lineRule="auto"/>
        <w:ind w:left="1134" w:right="221" w:hanging="567"/>
        <w:contextualSpacing/>
        <w:rPr>
          <w:rFonts w:eastAsia="Calibri"/>
          <w:bCs/>
          <w:color w:val="4472C4" w:themeColor="accent5"/>
          <w:spacing w:val="-1"/>
          <w:lang w:eastAsia="en-AU"/>
        </w:rPr>
      </w:pPr>
      <w:r w:rsidRPr="00EB4547">
        <w:rPr>
          <w:rFonts w:eastAsia="Calibri"/>
          <w:bCs/>
          <w:color w:val="4472C4" w:themeColor="accent5"/>
          <w:spacing w:val="-1"/>
          <w:lang w:eastAsia="en-AU"/>
        </w:rPr>
        <w:t>Burkes Road (between Ootha- Ringwood Road and Ootha North Road); and</w:t>
      </w:r>
    </w:p>
    <w:p w:rsidR="008207C9" w:rsidRPr="00EB4547" w:rsidRDefault="008207C9" w:rsidP="008207C9">
      <w:pPr>
        <w:numPr>
          <w:ilvl w:val="0"/>
          <w:numId w:val="17"/>
        </w:numPr>
        <w:tabs>
          <w:tab w:val="left" w:pos="1134"/>
        </w:tabs>
        <w:spacing w:after="120" w:line="240" w:lineRule="auto"/>
        <w:ind w:left="1134" w:right="221" w:hanging="567"/>
        <w:contextualSpacing/>
        <w:rPr>
          <w:rFonts w:eastAsia="Calibri"/>
          <w:bCs/>
          <w:color w:val="4472C4" w:themeColor="accent5"/>
          <w:spacing w:val="-1"/>
          <w:lang w:eastAsia="en-AU"/>
        </w:rPr>
      </w:pPr>
      <w:r w:rsidRPr="00EB4547">
        <w:rPr>
          <w:rFonts w:eastAsia="Calibri"/>
          <w:bCs/>
          <w:color w:val="4472C4" w:themeColor="accent5"/>
          <w:spacing w:val="-1"/>
          <w:lang w:eastAsia="en-AU"/>
        </w:rPr>
        <w:t>Ootha North Road (between Burkes Road and the Forbes Shire Boundary).</w:t>
      </w:r>
    </w:p>
    <w:p w:rsidR="008207C9" w:rsidRPr="00EB4547" w:rsidRDefault="008207C9" w:rsidP="008207C9">
      <w:pPr>
        <w:keepNext/>
        <w:ind w:left="1134" w:right="221"/>
        <w:rPr>
          <w:rFonts w:eastAsia="Calibri"/>
          <w:bCs/>
          <w:color w:val="4472C4" w:themeColor="accent5"/>
          <w:spacing w:val="-1"/>
          <w:lang w:eastAsia="en-AU"/>
        </w:rPr>
      </w:pPr>
    </w:p>
    <w:p w:rsidR="008207C9" w:rsidRPr="00EB4547" w:rsidRDefault="008207C9" w:rsidP="008207C9">
      <w:pPr>
        <w:numPr>
          <w:ilvl w:val="0"/>
          <w:numId w:val="16"/>
        </w:numPr>
        <w:tabs>
          <w:tab w:val="left" w:pos="567"/>
        </w:tabs>
        <w:spacing w:after="120" w:line="240" w:lineRule="auto"/>
        <w:ind w:left="567" w:hanging="567"/>
        <w:contextualSpacing/>
        <w:rPr>
          <w:rFonts w:eastAsia="Calibri"/>
          <w:color w:val="4472C4" w:themeColor="accent5"/>
          <w:lang w:eastAsia="en-AU"/>
        </w:rPr>
      </w:pPr>
      <w:r w:rsidRPr="00EB4547">
        <w:rPr>
          <w:rFonts w:eastAsia="Times New Roman"/>
          <w:color w:val="4472C4" w:themeColor="accent5"/>
          <w:lang w:eastAsia="en-AU"/>
        </w:rPr>
        <w:t>Clean TeQ shall maintain Sunrise Lane (between the accommodation camp site access road and Wilmatha Road [SR34]), to the satisfaction of LSC, during the construction and operation phase of the mine and processing facility.</w:t>
      </w:r>
    </w:p>
    <w:p w:rsidR="004700E9" w:rsidRPr="00EB4547" w:rsidRDefault="004700E9" w:rsidP="008207C9">
      <w:pPr>
        <w:spacing w:after="120"/>
        <w:rPr>
          <w:rFonts w:eastAsia="Times New Roman"/>
          <w:b/>
          <w:color w:val="4472C4" w:themeColor="accent5"/>
          <w:lang w:eastAsia="en-AU"/>
        </w:rPr>
      </w:pPr>
    </w:p>
    <w:p w:rsidR="008207C9" w:rsidRPr="00EB4547" w:rsidRDefault="008207C9" w:rsidP="008207C9">
      <w:pPr>
        <w:spacing w:after="120"/>
        <w:rPr>
          <w:rFonts w:eastAsia="Calibri"/>
          <w:b/>
          <w:color w:val="4472C4" w:themeColor="accent5"/>
          <w:lang w:eastAsia="en-AU"/>
        </w:rPr>
      </w:pPr>
      <w:r w:rsidRPr="00EB4547">
        <w:rPr>
          <w:rFonts w:eastAsia="Times New Roman"/>
          <w:b/>
          <w:color w:val="4472C4" w:themeColor="accent5"/>
          <w:lang w:eastAsia="en-AU"/>
        </w:rPr>
        <w:t>Project Facilitation Contribution</w:t>
      </w:r>
    </w:p>
    <w:p w:rsidR="008207C9" w:rsidRDefault="008207C9" w:rsidP="00EB4547">
      <w:pPr>
        <w:tabs>
          <w:tab w:val="left" w:pos="465"/>
          <w:tab w:val="left" w:pos="567"/>
        </w:tabs>
        <w:spacing w:after="120"/>
        <w:ind w:left="567"/>
        <w:contextualSpacing/>
        <w:rPr>
          <w:rFonts w:eastAsia="Times New Roman"/>
          <w:color w:val="4472C4" w:themeColor="accent5"/>
          <w:lang w:eastAsia="en-AU"/>
        </w:rPr>
      </w:pPr>
      <w:r w:rsidRPr="00EB4547">
        <w:rPr>
          <w:rFonts w:eastAsia="Times New Roman"/>
          <w:color w:val="4472C4" w:themeColor="accent5"/>
          <w:lang w:eastAsia="en-AU"/>
        </w:rPr>
        <w:t>Clean TeQ shall pay LSC, PSC and FSC each an annual Project Facilitation Contribution of $30,000 within 21 days of the Final Investment Decision and then on the same date each year thereafter. The payments are to be made during the period between Final Investment Decision and two years to the day after the commencement of construction.</w:t>
      </w:r>
    </w:p>
    <w:p w:rsidR="0015382D" w:rsidRDefault="0015382D" w:rsidP="00EB4547">
      <w:pPr>
        <w:tabs>
          <w:tab w:val="left" w:pos="465"/>
          <w:tab w:val="left" w:pos="567"/>
        </w:tabs>
        <w:spacing w:after="120"/>
        <w:ind w:left="567"/>
        <w:contextualSpacing/>
        <w:rPr>
          <w:rFonts w:eastAsia="Times New Roman"/>
          <w:color w:val="4472C4" w:themeColor="accent5"/>
          <w:lang w:eastAsia="en-AU"/>
        </w:rPr>
      </w:pPr>
    </w:p>
    <w:p w:rsidR="0015382D" w:rsidRPr="00EB4547" w:rsidRDefault="0015382D" w:rsidP="00EB4547">
      <w:pPr>
        <w:tabs>
          <w:tab w:val="left" w:pos="465"/>
          <w:tab w:val="left" w:pos="567"/>
        </w:tabs>
        <w:spacing w:after="120"/>
        <w:ind w:left="567"/>
        <w:contextualSpacing/>
        <w:rPr>
          <w:rFonts w:eastAsia="Times New Roman"/>
          <w:color w:val="4472C4" w:themeColor="accent5"/>
          <w:lang w:eastAsia="en-AU"/>
        </w:rPr>
      </w:pPr>
    </w:p>
    <w:p w:rsidR="008207C9" w:rsidRPr="00EB4547" w:rsidRDefault="008207C9" w:rsidP="008207C9">
      <w:pPr>
        <w:spacing w:after="120"/>
        <w:rPr>
          <w:rFonts w:eastAsia="Times New Roman"/>
          <w:b/>
          <w:color w:val="4472C4" w:themeColor="accent5"/>
          <w:lang w:eastAsia="en-AU"/>
        </w:rPr>
      </w:pPr>
      <w:r w:rsidRPr="00EB4547">
        <w:rPr>
          <w:rFonts w:eastAsia="Times New Roman"/>
          <w:b/>
          <w:color w:val="4472C4" w:themeColor="accent5"/>
          <w:lang w:eastAsia="en-AU"/>
        </w:rPr>
        <w:lastRenderedPageBreak/>
        <w:t>Consumer Price Index</w:t>
      </w:r>
    </w:p>
    <w:p w:rsidR="008207C9" w:rsidRPr="00EB4547" w:rsidRDefault="008207C9" w:rsidP="008207C9">
      <w:pPr>
        <w:numPr>
          <w:ilvl w:val="0"/>
          <w:numId w:val="16"/>
        </w:numPr>
        <w:tabs>
          <w:tab w:val="left" w:pos="567"/>
        </w:tabs>
        <w:spacing w:after="120" w:line="240" w:lineRule="auto"/>
        <w:ind w:left="567" w:hanging="567"/>
        <w:contextualSpacing/>
        <w:rPr>
          <w:rFonts w:eastAsia="Times New Roman"/>
          <w:color w:val="4472C4" w:themeColor="accent5"/>
          <w:lang w:eastAsia="en-AU"/>
        </w:rPr>
      </w:pPr>
      <w:r w:rsidRPr="00EB4547">
        <w:rPr>
          <w:rFonts w:eastAsia="Times New Roman"/>
          <w:color w:val="4472C4" w:themeColor="accent5"/>
          <w:lang w:eastAsia="en-AU"/>
        </w:rPr>
        <w:t xml:space="preserve">The Community Enhancement Contribution, the Road Maintenance Contribution and the Project Facilitation Contribution are all subject to CPI. The three different contributions shall be indexed according to the CPI at the time of payments after the initial payment. </w:t>
      </w:r>
    </w:p>
    <w:p w:rsidR="006870F5" w:rsidRDefault="006870F5" w:rsidP="008207C9">
      <w:pPr>
        <w:spacing w:after="120"/>
        <w:rPr>
          <w:rFonts w:eastAsia="Times New Roman"/>
          <w:b/>
          <w:color w:val="4472C4" w:themeColor="accent5"/>
          <w:lang w:eastAsia="en-AU"/>
        </w:rPr>
      </w:pPr>
    </w:p>
    <w:p w:rsidR="008207C9" w:rsidRPr="00EB4547" w:rsidRDefault="008207C9" w:rsidP="008207C9">
      <w:pPr>
        <w:spacing w:after="120"/>
        <w:rPr>
          <w:rFonts w:eastAsia="Times New Roman"/>
          <w:b/>
          <w:color w:val="4472C4" w:themeColor="accent5"/>
          <w:lang w:eastAsia="en-AU"/>
        </w:rPr>
      </w:pPr>
      <w:r w:rsidRPr="00EB4547">
        <w:rPr>
          <w:rFonts w:eastAsia="Times New Roman"/>
          <w:b/>
          <w:color w:val="4472C4" w:themeColor="accent5"/>
          <w:lang w:eastAsia="en-AU"/>
        </w:rPr>
        <w:t>Major Repair Contributions</w:t>
      </w:r>
    </w:p>
    <w:p w:rsidR="008207C9" w:rsidRPr="00EB4547" w:rsidRDefault="008207C9" w:rsidP="008207C9">
      <w:pPr>
        <w:numPr>
          <w:ilvl w:val="0"/>
          <w:numId w:val="16"/>
        </w:numPr>
        <w:tabs>
          <w:tab w:val="left" w:pos="567"/>
        </w:tabs>
        <w:spacing w:after="120" w:line="240" w:lineRule="auto"/>
        <w:ind w:left="567" w:hanging="567"/>
        <w:contextualSpacing/>
        <w:rPr>
          <w:rFonts w:eastAsia="Times New Roman"/>
          <w:color w:val="4472C4" w:themeColor="accent5"/>
          <w:lang w:eastAsia="en-AU"/>
        </w:rPr>
      </w:pPr>
      <w:r w:rsidRPr="00EB4547">
        <w:rPr>
          <w:rFonts w:eastAsia="Times New Roman"/>
          <w:color w:val="4472C4" w:themeColor="accent5"/>
          <w:lang w:eastAsia="en-AU"/>
        </w:rPr>
        <w:t xml:space="preserve">Clean TeQ shall pay Major Repair Contributions on the Transport Route </w:t>
      </w:r>
      <w:r w:rsidRPr="0015382D">
        <w:rPr>
          <w:highlight w:val="yellow"/>
        </w:rPr>
        <w:t>to address exceptional failure of or damage to roads where government grants do not cover the full cost of repairs</w:t>
      </w:r>
      <w:r w:rsidRPr="00EB4547">
        <w:t xml:space="preserve">. </w:t>
      </w:r>
    </w:p>
    <w:p w:rsidR="008207C9" w:rsidRPr="00EB4547" w:rsidRDefault="008207C9" w:rsidP="008207C9">
      <w:pPr>
        <w:numPr>
          <w:ilvl w:val="0"/>
          <w:numId w:val="16"/>
        </w:numPr>
        <w:tabs>
          <w:tab w:val="left" w:pos="567"/>
        </w:tabs>
        <w:spacing w:after="120" w:line="240" w:lineRule="auto"/>
        <w:ind w:left="567" w:hanging="567"/>
        <w:contextualSpacing/>
        <w:rPr>
          <w:rFonts w:eastAsia="Times New Roman"/>
          <w:color w:val="4472C4" w:themeColor="accent5"/>
          <w:lang w:eastAsia="en-AU"/>
        </w:rPr>
      </w:pPr>
      <w:r w:rsidRPr="00EB4547">
        <w:rPr>
          <w:rFonts w:eastAsia="Times New Roman"/>
          <w:color w:val="4472C4" w:themeColor="accent5"/>
          <w:lang w:eastAsia="en-AU"/>
        </w:rPr>
        <w:t>The Major Repair Contribution shall be undertaken on an as needs basis during the life of the Mine, but limited to a maximum 5 km of construction in any year, unless mutually agreed between Clean TeQ and the relevant council(s).</w:t>
      </w:r>
    </w:p>
    <w:p w:rsidR="008207C9" w:rsidRPr="0015382D" w:rsidRDefault="008207C9" w:rsidP="008207C9">
      <w:pPr>
        <w:numPr>
          <w:ilvl w:val="0"/>
          <w:numId w:val="16"/>
        </w:numPr>
        <w:tabs>
          <w:tab w:val="left" w:pos="567"/>
        </w:tabs>
        <w:spacing w:after="120" w:line="240" w:lineRule="auto"/>
        <w:ind w:left="567" w:hanging="567"/>
        <w:contextualSpacing/>
        <w:rPr>
          <w:rFonts w:eastAsia="Times New Roman"/>
          <w:b/>
          <w:color w:val="4472C4" w:themeColor="accent5"/>
          <w:highlight w:val="yellow"/>
          <w:lang w:eastAsia="en-AU"/>
        </w:rPr>
      </w:pPr>
      <w:r w:rsidRPr="00EB4547">
        <w:rPr>
          <w:rFonts w:eastAsia="Times New Roman"/>
          <w:color w:val="4472C4" w:themeColor="accent5"/>
          <w:lang w:eastAsia="en-AU"/>
        </w:rPr>
        <w:t>Clean TeQ shall pay the Major Repair Contribution to the Council(s) within 30 Business Days of the date of the letter notifying the relevant Council of acceptance of the Cost Report.</w:t>
      </w:r>
      <w:r w:rsidR="0015382D">
        <w:rPr>
          <w:rFonts w:eastAsia="Times New Roman"/>
          <w:color w:val="4472C4" w:themeColor="accent5"/>
          <w:lang w:eastAsia="en-AU"/>
        </w:rPr>
        <w:t xml:space="preserve"> </w:t>
      </w:r>
      <w:r w:rsidRPr="0015382D">
        <w:rPr>
          <w:highlight w:val="yellow"/>
        </w:rPr>
        <w:t>These contributions are to be mutually agreed by the Parties and do not substitute for the nominated Road Maintenance Contributions.</w:t>
      </w:r>
    </w:p>
    <w:p w:rsidR="008207C9" w:rsidRPr="00EB4547" w:rsidRDefault="008207C9" w:rsidP="00EB4547">
      <w:pPr>
        <w:tabs>
          <w:tab w:val="left" w:pos="567"/>
        </w:tabs>
        <w:spacing w:after="120"/>
        <w:ind w:left="567"/>
        <w:contextualSpacing/>
        <w:rPr>
          <w:rFonts w:eastAsia="Times New Roman"/>
          <w:b/>
          <w:color w:val="4472C4" w:themeColor="accent5"/>
          <w:lang w:eastAsia="en-AU"/>
        </w:rPr>
      </w:pPr>
    </w:p>
    <w:p w:rsidR="0015382D" w:rsidRDefault="008207C9" w:rsidP="00EB4547">
      <w:pPr>
        <w:tabs>
          <w:tab w:val="left" w:pos="465"/>
        </w:tabs>
        <w:spacing w:after="120"/>
        <w:rPr>
          <w:rFonts w:eastAsia="Times New Roman"/>
          <w:b/>
          <w:color w:val="4472C4" w:themeColor="accent5"/>
          <w:lang w:eastAsia="en-AU"/>
        </w:rPr>
      </w:pPr>
      <w:r w:rsidRPr="00EB4547">
        <w:rPr>
          <w:rFonts w:eastAsia="Times New Roman"/>
          <w:b/>
          <w:color w:val="4472C4" w:themeColor="accent5"/>
          <w:lang w:eastAsia="en-AU"/>
        </w:rPr>
        <w:t>Road and Intersection Upgrades</w:t>
      </w:r>
    </w:p>
    <w:p w:rsidR="008207C9" w:rsidRPr="00EB4547" w:rsidRDefault="008207C9" w:rsidP="00EB4547">
      <w:pPr>
        <w:tabs>
          <w:tab w:val="left" w:pos="465"/>
        </w:tabs>
        <w:spacing w:after="120"/>
        <w:rPr>
          <w:rFonts w:eastAsia="Times New Roman"/>
          <w:color w:val="4472C4" w:themeColor="accent5"/>
          <w:lang w:eastAsia="en-AU"/>
        </w:rPr>
      </w:pPr>
      <w:r w:rsidRPr="0015382D">
        <w:rPr>
          <w:rFonts w:eastAsia="Times New Roman"/>
          <w:color w:val="4472C4" w:themeColor="accent5"/>
          <w:highlight w:val="yellow"/>
          <w:lang w:eastAsia="en-AU"/>
        </w:rPr>
        <w:t>Clean TeQ shall pay for and be responsible for the following Road and Intersection Upgrades. Such upgrades shall commence promptly following the Final Investment Decision, or earlier at the sole discretion of Clean TeQ:</w:t>
      </w:r>
    </w:p>
    <w:p w:rsidR="008207C9" w:rsidRPr="00EB4547" w:rsidRDefault="008207C9" w:rsidP="008207C9">
      <w:pPr>
        <w:spacing w:after="120"/>
        <w:rPr>
          <w:rFonts w:eastAsia="Times New Roman"/>
          <w:i/>
          <w:color w:val="4472C4" w:themeColor="accent5"/>
          <w:lang w:eastAsia="en-AU"/>
        </w:rPr>
      </w:pPr>
      <w:r w:rsidRPr="00EB4547">
        <w:rPr>
          <w:rFonts w:eastAsia="Times New Roman"/>
          <w:i/>
          <w:color w:val="4472C4" w:themeColor="accent5"/>
          <w:lang w:eastAsia="en-AU"/>
        </w:rPr>
        <w:t>Road Upgrades</w:t>
      </w:r>
    </w:p>
    <w:p w:rsidR="008207C9" w:rsidRPr="00EB4547" w:rsidRDefault="008207C9" w:rsidP="008207C9">
      <w:pPr>
        <w:spacing w:after="120"/>
        <w:rPr>
          <w:rFonts w:eastAsia="Times New Roman"/>
          <w:color w:val="4472C4" w:themeColor="accent5"/>
          <w:lang w:eastAsia="en-AU"/>
        </w:rPr>
      </w:pPr>
      <w:r w:rsidRPr="00EB4547">
        <w:rPr>
          <w:rFonts w:eastAsia="Times New Roman"/>
          <w:color w:val="4472C4" w:themeColor="accent5"/>
          <w:lang w:eastAsia="en-AU"/>
        </w:rPr>
        <w:t>Prior to the commissioning of the Accommodation Camp, Clean TeQ shall pay for and require the completion of the upgrade of Sunrise Lane (between the Accommodation Camp access road and Wilmatha Road [SR34]) to the following:</w:t>
      </w:r>
    </w:p>
    <w:p w:rsidR="008207C9" w:rsidRPr="00EB4547" w:rsidRDefault="008207C9" w:rsidP="008207C9">
      <w:pPr>
        <w:numPr>
          <w:ilvl w:val="0"/>
          <w:numId w:val="16"/>
        </w:numPr>
        <w:tabs>
          <w:tab w:val="left" w:pos="567"/>
        </w:tabs>
        <w:spacing w:after="120" w:line="240" w:lineRule="auto"/>
        <w:ind w:left="567" w:hanging="567"/>
        <w:contextualSpacing/>
        <w:rPr>
          <w:rFonts w:eastAsia="Times New Roman"/>
          <w:color w:val="4472C4" w:themeColor="accent5"/>
          <w:lang w:eastAsia="en-AU"/>
        </w:rPr>
      </w:pPr>
      <w:r w:rsidRPr="00EB4547">
        <w:rPr>
          <w:rFonts w:eastAsia="Times New Roman"/>
          <w:color w:val="4472C4" w:themeColor="accent5"/>
          <w:lang w:eastAsia="en-AU"/>
        </w:rPr>
        <w:t>all weather unsealed surface for an operating speed standard of 80 km/h; and</w:t>
      </w:r>
    </w:p>
    <w:p w:rsidR="008207C9" w:rsidRPr="00EB4547" w:rsidRDefault="008207C9" w:rsidP="008207C9">
      <w:pPr>
        <w:numPr>
          <w:ilvl w:val="0"/>
          <w:numId w:val="16"/>
        </w:numPr>
        <w:tabs>
          <w:tab w:val="left" w:pos="567"/>
        </w:tabs>
        <w:spacing w:after="120" w:line="240" w:lineRule="auto"/>
        <w:ind w:left="567" w:hanging="567"/>
        <w:contextualSpacing/>
        <w:rPr>
          <w:rFonts w:eastAsia="Times New Roman"/>
          <w:color w:val="4472C4" w:themeColor="accent5"/>
          <w:lang w:eastAsia="en-AU"/>
        </w:rPr>
      </w:pPr>
      <w:r w:rsidRPr="00EB4547">
        <w:rPr>
          <w:rFonts w:eastAsia="Times New Roman"/>
          <w:color w:val="4472C4" w:themeColor="accent5"/>
          <w:lang w:eastAsia="en-AU"/>
        </w:rPr>
        <w:t>carriageway width of 9 m (equivalent to two 3.5 m lanes and two 1.0 m wide shoulders).</w:t>
      </w:r>
    </w:p>
    <w:p w:rsidR="006870F5" w:rsidRDefault="006870F5" w:rsidP="008207C9">
      <w:pPr>
        <w:spacing w:after="120"/>
        <w:rPr>
          <w:rFonts w:eastAsia="Times New Roman"/>
          <w:color w:val="4472C4" w:themeColor="accent5"/>
          <w:lang w:eastAsia="en-AU"/>
        </w:rPr>
      </w:pPr>
    </w:p>
    <w:p w:rsidR="008207C9" w:rsidRPr="00EB4547" w:rsidRDefault="008207C9" w:rsidP="008207C9">
      <w:pPr>
        <w:spacing w:after="120"/>
        <w:rPr>
          <w:rFonts w:eastAsia="Times New Roman"/>
          <w:color w:val="4472C4" w:themeColor="accent5"/>
          <w:lang w:eastAsia="en-AU"/>
        </w:rPr>
      </w:pPr>
      <w:r w:rsidRPr="00EB4547">
        <w:rPr>
          <w:rFonts w:eastAsia="Times New Roman"/>
          <w:color w:val="4472C4" w:themeColor="accent5"/>
          <w:lang w:eastAsia="en-AU"/>
        </w:rPr>
        <w:t xml:space="preserve">Construction of the Road and Intersection Upgrades, and completed prior to the commissioning of the development </w:t>
      </w:r>
    </w:p>
    <w:p w:rsidR="008207C9" w:rsidRPr="00EB4547" w:rsidRDefault="0015382D" w:rsidP="008207C9">
      <w:pPr>
        <w:spacing w:after="120"/>
        <w:rPr>
          <w:rFonts w:eastAsia="Times New Roman"/>
          <w:color w:val="4472C4" w:themeColor="accent5"/>
          <w:lang w:eastAsia="en-AU"/>
        </w:rPr>
      </w:pPr>
      <w:r>
        <w:rPr>
          <w:rFonts w:eastAsia="Times New Roman"/>
          <w:color w:val="4472C4" w:themeColor="accent5"/>
          <w:highlight w:val="yellow"/>
          <w:lang w:eastAsia="en-AU"/>
        </w:rPr>
        <w:t xml:space="preserve">In addition, </w:t>
      </w:r>
      <w:r w:rsidR="008207C9" w:rsidRPr="0015382D">
        <w:rPr>
          <w:rFonts w:eastAsia="Times New Roman"/>
          <w:color w:val="4472C4" w:themeColor="accent5"/>
          <w:highlight w:val="yellow"/>
          <w:lang w:eastAsia="en-AU"/>
        </w:rPr>
        <w:t xml:space="preserve">Prior to the Commissioning of the Development </w:t>
      </w:r>
      <w:bookmarkStart w:id="2" w:name="_Hlk523295413"/>
      <w:r w:rsidR="008207C9" w:rsidRPr="0015382D">
        <w:rPr>
          <w:rFonts w:eastAsia="Times New Roman"/>
          <w:color w:val="4472C4" w:themeColor="accent5"/>
          <w:highlight w:val="yellow"/>
          <w:lang w:eastAsia="en-AU"/>
        </w:rPr>
        <w:t>(meaning the date on which the testing of the Mine Processing Facility to verify that it functions according to its design objectives and specifications is completed)</w:t>
      </w:r>
      <w:bookmarkEnd w:id="2"/>
      <w:r w:rsidR="008207C9" w:rsidRPr="0015382D">
        <w:rPr>
          <w:rFonts w:eastAsia="Times New Roman"/>
          <w:color w:val="4472C4" w:themeColor="accent5"/>
          <w:highlight w:val="yellow"/>
          <w:lang w:eastAsia="en-AU"/>
        </w:rPr>
        <w:t>, Clean TeQ shall pay for and be responsible for the delivery of the following upgrades:</w:t>
      </w:r>
    </w:p>
    <w:p w:rsidR="008207C9" w:rsidRPr="00EB4547" w:rsidRDefault="008207C9" w:rsidP="008207C9">
      <w:pPr>
        <w:numPr>
          <w:ilvl w:val="0"/>
          <w:numId w:val="16"/>
        </w:numPr>
        <w:tabs>
          <w:tab w:val="left" w:pos="567"/>
        </w:tabs>
        <w:spacing w:after="120" w:line="240" w:lineRule="auto"/>
        <w:ind w:left="567" w:hanging="567"/>
        <w:contextualSpacing/>
        <w:rPr>
          <w:rFonts w:eastAsia="Times New Roman"/>
          <w:color w:val="4472C4" w:themeColor="accent5"/>
          <w:lang w:eastAsia="en-AU"/>
        </w:rPr>
      </w:pPr>
      <w:r w:rsidRPr="00EB4547">
        <w:rPr>
          <w:rFonts w:eastAsia="Times New Roman"/>
          <w:color w:val="4472C4" w:themeColor="accent5"/>
          <w:lang w:eastAsia="en-AU"/>
        </w:rPr>
        <w:t>road pavement (8.0 m sealed pavement and 1.0 m gravel shoulders); and</w:t>
      </w:r>
    </w:p>
    <w:p w:rsidR="008207C9" w:rsidRPr="00EB4547" w:rsidRDefault="008207C9" w:rsidP="008207C9">
      <w:pPr>
        <w:numPr>
          <w:ilvl w:val="0"/>
          <w:numId w:val="16"/>
        </w:numPr>
        <w:tabs>
          <w:tab w:val="left" w:pos="567"/>
        </w:tabs>
        <w:spacing w:after="120" w:line="240" w:lineRule="auto"/>
        <w:ind w:left="567" w:hanging="567"/>
        <w:contextualSpacing/>
        <w:rPr>
          <w:rFonts w:eastAsia="Times New Roman"/>
          <w:color w:val="4472C4" w:themeColor="accent5"/>
          <w:lang w:eastAsia="en-AU"/>
        </w:rPr>
      </w:pPr>
      <w:r w:rsidRPr="00EB4547">
        <w:rPr>
          <w:rFonts w:eastAsia="Times New Roman"/>
          <w:color w:val="4472C4" w:themeColor="accent5"/>
          <w:lang w:eastAsia="en-AU"/>
        </w:rPr>
        <w:t>all private access roads (3.5 m sealed private access road approach and 3.0 m gravel shoulders along road 30 m either side of all private access roads).</w:t>
      </w:r>
    </w:p>
    <w:p w:rsidR="004700E9" w:rsidRPr="00EB4547" w:rsidRDefault="004700E9" w:rsidP="008207C9">
      <w:pPr>
        <w:spacing w:after="120"/>
        <w:rPr>
          <w:rFonts w:eastAsia="Times New Roman"/>
          <w:color w:val="4472C4" w:themeColor="accent5"/>
          <w:lang w:eastAsia="en-AU"/>
        </w:rPr>
      </w:pPr>
    </w:p>
    <w:p w:rsidR="008207C9" w:rsidRPr="00EB4547" w:rsidRDefault="008207C9" w:rsidP="008207C9">
      <w:pPr>
        <w:spacing w:after="120"/>
        <w:rPr>
          <w:rFonts w:eastAsia="Times New Roman"/>
          <w:color w:val="4472C4" w:themeColor="accent5"/>
          <w:lang w:eastAsia="en-AU"/>
        </w:rPr>
      </w:pPr>
      <w:r w:rsidRPr="00EB4547">
        <w:rPr>
          <w:rFonts w:eastAsia="Times New Roman"/>
          <w:color w:val="4472C4" w:themeColor="accent5"/>
          <w:lang w:eastAsia="en-AU"/>
        </w:rPr>
        <w:t>to the following roads:</w:t>
      </w:r>
    </w:p>
    <w:p w:rsidR="008207C9" w:rsidRPr="00EB4547" w:rsidRDefault="008207C9" w:rsidP="008207C9">
      <w:pPr>
        <w:numPr>
          <w:ilvl w:val="0"/>
          <w:numId w:val="16"/>
        </w:numPr>
        <w:tabs>
          <w:tab w:val="left" w:pos="567"/>
        </w:tabs>
        <w:spacing w:after="120" w:line="240" w:lineRule="auto"/>
        <w:ind w:left="567" w:hanging="567"/>
        <w:contextualSpacing/>
        <w:rPr>
          <w:rFonts w:eastAsia="Times New Roman"/>
          <w:color w:val="4472C4" w:themeColor="accent5"/>
          <w:lang w:eastAsia="en-AU"/>
        </w:rPr>
      </w:pPr>
      <w:r w:rsidRPr="00EB4547">
        <w:rPr>
          <w:rFonts w:eastAsia="Times New Roman"/>
          <w:color w:val="4472C4" w:themeColor="accent5"/>
          <w:lang w:eastAsia="en-AU"/>
        </w:rPr>
        <w:t>Platina Road [SR64] (between the Lachlan Shire boundary and Fifield Road [MR57]);</w:t>
      </w:r>
    </w:p>
    <w:p w:rsidR="008207C9" w:rsidRPr="00EB4547" w:rsidRDefault="008207C9" w:rsidP="008207C9">
      <w:pPr>
        <w:numPr>
          <w:ilvl w:val="0"/>
          <w:numId w:val="16"/>
        </w:numPr>
        <w:tabs>
          <w:tab w:val="left" w:pos="567"/>
        </w:tabs>
        <w:spacing w:after="120" w:line="240" w:lineRule="auto"/>
        <w:ind w:left="567" w:hanging="567"/>
        <w:contextualSpacing/>
        <w:rPr>
          <w:rFonts w:eastAsia="Times New Roman"/>
          <w:color w:val="4472C4" w:themeColor="accent5"/>
          <w:lang w:eastAsia="en-AU"/>
        </w:rPr>
      </w:pPr>
      <w:r w:rsidRPr="00EB4547">
        <w:rPr>
          <w:rFonts w:eastAsia="Times New Roman"/>
          <w:color w:val="4472C4" w:themeColor="accent5"/>
          <w:lang w:eastAsia="en-AU"/>
        </w:rPr>
        <w:t>Fifield Road [MR57] (between Platina Road [SR64] and Slee St [in Fifield Village]);</w:t>
      </w:r>
    </w:p>
    <w:p w:rsidR="008207C9" w:rsidRPr="00EB4547" w:rsidRDefault="008207C9" w:rsidP="008207C9">
      <w:pPr>
        <w:numPr>
          <w:ilvl w:val="0"/>
          <w:numId w:val="16"/>
        </w:numPr>
        <w:tabs>
          <w:tab w:val="left" w:pos="567"/>
        </w:tabs>
        <w:spacing w:after="120" w:line="240" w:lineRule="auto"/>
        <w:ind w:left="567" w:hanging="567"/>
        <w:contextualSpacing/>
        <w:rPr>
          <w:rFonts w:eastAsia="Times New Roman"/>
          <w:color w:val="4472C4" w:themeColor="accent5"/>
          <w:lang w:eastAsia="en-AU"/>
        </w:rPr>
      </w:pPr>
      <w:r w:rsidRPr="00EB4547">
        <w:rPr>
          <w:rFonts w:eastAsia="Times New Roman"/>
          <w:color w:val="4472C4" w:themeColor="accent5"/>
          <w:lang w:eastAsia="en-AU"/>
        </w:rPr>
        <w:t>Wilmatha Road [SR34] (between Slee St [in Fifield Village] and the mine and processing facility access road); and</w:t>
      </w:r>
    </w:p>
    <w:p w:rsidR="008207C9" w:rsidRPr="00EB4547" w:rsidRDefault="008207C9" w:rsidP="008207C9">
      <w:pPr>
        <w:numPr>
          <w:ilvl w:val="0"/>
          <w:numId w:val="16"/>
        </w:numPr>
        <w:tabs>
          <w:tab w:val="left" w:pos="567"/>
        </w:tabs>
        <w:spacing w:after="120" w:line="240" w:lineRule="auto"/>
        <w:ind w:left="567" w:hanging="567"/>
        <w:contextualSpacing/>
        <w:rPr>
          <w:rFonts w:eastAsia="Times New Roman"/>
          <w:color w:val="4472C4" w:themeColor="accent5"/>
          <w:lang w:eastAsia="en-AU"/>
        </w:rPr>
      </w:pPr>
      <w:r w:rsidRPr="00EB4547">
        <w:rPr>
          <w:rFonts w:eastAsia="Times New Roman"/>
          <w:color w:val="4472C4" w:themeColor="accent5"/>
          <w:lang w:eastAsia="en-AU"/>
        </w:rPr>
        <w:t>Fifield Trundle Road [SR171] (between The Bogan Way [MR350] and the Parkes Shire boundary).</w:t>
      </w:r>
    </w:p>
    <w:p w:rsidR="0015382D" w:rsidRDefault="0015382D" w:rsidP="008207C9">
      <w:pPr>
        <w:spacing w:after="120"/>
        <w:rPr>
          <w:rFonts w:eastAsia="Times New Roman"/>
          <w:color w:val="4472C4" w:themeColor="accent5"/>
          <w:lang w:eastAsia="en-AU"/>
        </w:rPr>
      </w:pPr>
    </w:p>
    <w:p w:rsidR="006870F5" w:rsidRDefault="006870F5" w:rsidP="008207C9">
      <w:pPr>
        <w:spacing w:after="120"/>
        <w:rPr>
          <w:rFonts w:eastAsia="Times New Roman"/>
          <w:color w:val="4472C4" w:themeColor="accent5"/>
          <w:lang w:eastAsia="en-AU"/>
        </w:rPr>
      </w:pPr>
    </w:p>
    <w:p w:rsidR="0015382D" w:rsidRDefault="008207C9" w:rsidP="008207C9">
      <w:pPr>
        <w:spacing w:after="120"/>
        <w:rPr>
          <w:rFonts w:eastAsia="Times New Roman"/>
          <w:color w:val="4472C4" w:themeColor="accent5"/>
          <w:lang w:eastAsia="en-AU"/>
        </w:rPr>
      </w:pPr>
      <w:r w:rsidRPr="00EB4547">
        <w:rPr>
          <w:rFonts w:eastAsia="Times New Roman"/>
          <w:color w:val="4472C4" w:themeColor="accent5"/>
          <w:lang w:eastAsia="en-AU"/>
        </w:rPr>
        <w:lastRenderedPageBreak/>
        <w:t xml:space="preserve">Clean </w:t>
      </w:r>
      <w:proofErr w:type="spellStart"/>
      <w:r w:rsidRPr="00EB4547">
        <w:rPr>
          <w:rFonts w:eastAsia="Times New Roman"/>
          <w:color w:val="4472C4" w:themeColor="accent5"/>
          <w:lang w:eastAsia="en-AU"/>
        </w:rPr>
        <w:t>TeQ</w:t>
      </w:r>
      <w:proofErr w:type="spellEnd"/>
      <w:r w:rsidRPr="00EB4547">
        <w:rPr>
          <w:rFonts w:eastAsia="Times New Roman"/>
          <w:color w:val="4472C4" w:themeColor="accent5"/>
          <w:lang w:eastAsia="en-AU"/>
        </w:rPr>
        <w:t xml:space="preserve"> shall prepare a road construction programme detailing the work specifications, timing and scheduling of road upgrades required. </w:t>
      </w:r>
      <w:r w:rsidRPr="0015382D">
        <w:rPr>
          <w:rFonts w:eastAsia="Times New Roman"/>
          <w:color w:val="4472C4" w:themeColor="accent5"/>
          <w:highlight w:val="yellow"/>
          <w:lang w:eastAsia="en-AU"/>
        </w:rPr>
        <w:t>The programme shall be prepared by Clean TeQ in consultation with the relevant Councils. The road upgrades shall be undertaken in accordance with the road construction programme unless otherwise agreed the relevant Councils.</w:t>
      </w:r>
      <w:r w:rsidRPr="00EB4547">
        <w:rPr>
          <w:rFonts w:eastAsia="Times New Roman"/>
          <w:color w:val="4472C4" w:themeColor="accent5"/>
          <w:lang w:eastAsia="en-AU"/>
        </w:rPr>
        <w:t xml:space="preserve"> </w:t>
      </w:r>
    </w:p>
    <w:p w:rsidR="008207C9" w:rsidRPr="00EB4547" w:rsidRDefault="008207C9" w:rsidP="008207C9">
      <w:pPr>
        <w:spacing w:after="120"/>
        <w:rPr>
          <w:rFonts w:eastAsia="Times New Roman"/>
          <w:i/>
          <w:color w:val="4472C4" w:themeColor="accent5"/>
          <w:lang w:eastAsia="en-AU"/>
        </w:rPr>
      </w:pPr>
      <w:r w:rsidRPr="00EB4547">
        <w:rPr>
          <w:rFonts w:eastAsia="Times New Roman"/>
          <w:i/>
          <w:color w:val="4472C4" w:themeColor="accent5"/>
          <w:lang w:eastAsia="en-AU"/>
        </w:rPr>
        <w:t>Intersection Upgrades</w:t>
      </w:r>
    </w:p>
    <w:p w:rsidR="008207C9" w:rsidRPr="00EB4547" w:rsidRDefault="008207C9" w:rsidP="008207C9">
      <w:pPr>
        <w:spacing w:after="120"/>
        <w:rPr>
          <w:rFonts w:eastAsia="Times New Roman"/>
          <w:color w:val="4472C4" w:themeColor="accent5"/>
          <w:lang w:eastAsia="en-AU"/>
        </w:rPr>
      </w:pPr>
      <w:r w:rsidRPr="00EB4547">
        <w:rPr>
          <w:rFonts w:eastAsia="Times New Roman"/>
          <w:color w:val="4472C4" w:themeColor="accent5"/>
          <w:lang w:eastAsia="en-AU"/>
        </w:rPr>
        <w:t xml:space="preserve">Prior to the Commissioning of the </w:t>
      </w:r>
      <w:r w:rsidRPr="0015382D">
        <w:rPr>
          <w:rFonts w:eastAsia="Times New Roman"/>
          <w:color w:val="4472C4" w:themeColor="accent5"/>
          <w:highlight w:val="yellow"/>
          <w:lang w:eastAsia="en-AU"/>
        </w:rPr>
        <w:t>Development (meaning the date on which the testing of the Mine Processing Facility to verify that it functions according to its design objectives and specifications is completed),</w:t>
      </w:r>
      <w:r w:rsidRPr="00EB4547">
        <w:rPr>
          <w:rFonts w:eastAsia="Times New Roman"/>
          <w:color w:val="4472C4" w:themeColor="accent5"/>
          <w:lang w:eastAsia="en-AU"/>
        </w:rPr>
        <w:t xml:space="preserve"> Clean TeQ shall pay for the following intersection upgrades:</w:t>
      </w:r>
    </w:p>
    <w:p w:rsidR="008207C9" w:rsidRPr="00EB4547" w:rsidRDefault="008207C9" w:rsidP="008207C9">
      <w:pPr>
        <w:numPr>
          <w:ilvl w:val="0"/>
          <w:numId w:val="16"/>
        </w:numPr>
        <w:tabs>
          <w:tab w:val="left" w:pos="567"/>
        </w:tabs>
        <w:spacing w:after="120" w:line="240" w:lineRule="auto"/>
        <w:ind w:left="567" w:hanging="567"/>
        <w:contextualSpacing/>
        <w:rPr>
          <w:rFonts w:eastAsia="Times New Roman"/>
          <w:color w:val="4472C4" w:themeColor="accent5"/>
          <w:lang w:eastAsia="en-AU"/>
        </w:rPr>
      </w:pPr>
      <w:r w:rsidRPr="00EB4547">
        <w:rPr>
          <w:rFonts w:eastAsia="Times New Roman"/>
          <w:color w:val="4472C4" w:themeColor="accent5"/>
          <w:lang w:eastAsia="en-AU"/>
        </w:rPr>
        <w:t>Platina Road [SR64] /Fifield Road [MR57];</w:t>
      </w:r>
    </w:p>
    <w:p w:rsidR="008207C9" w:rsidRPr="00EB4547" w:rsidRDefault="008207C9" w:rsidP="008207C9">
      <w:pPr>
        <w:numPr>
          <w:ilvl w:val="0"/>
          <w:numId w:val="16"/>
        </w:numPr>
        <w:tabs>
          <w:tab w:val="left" w:pos="567"/>
        </w:tabs>
        <w:spacing w:after="120" w:line="240" w:lineRule="auto"/>
        <w:ind w:left="567" w:hanging="567"/>
        <w:contextualSpacing/>
        <w:rPr>
          <w:rFonts w:eastAsia="Times New Roman"/>
          <w:color w:val="4472C4" w:themeColor="accent5"/>
          <w:lang w:eastAsia="en-AU"/>
        </w:rPr>
      </w:pPr>
      <w:r w:rsidRPr="00EB4547">
        <w:rPr>
          <w:rFonts w:eastAsia="Times New Roman"/>
          <w:color w:val="4472C4" w:themeColor="accent5"/>
          <w:lang w:eastAsia="en-AU"/>
        </w:rPr>
        <w:t>Fifield Road [MR57] /Slee Street [in Fifield Village];</w:t>
      </w:r>
    </w:p>
    <w:p w:rsidR="008207C9" w:rsidRPr="00EB4547" w:rsidRDefault="008207C9" w:rsidP="008207C9">
      <w:pPr>
        <w:numPr>
          <w:ilvl w:val="0"/>
          <w:numId w:val="16"/>
        </w:numPr>
        <w:tabs>
          <w:tab w:val="left" w:pos="567"/>
        </w:tabs>
        <w:spacing w:after="120" w:line="240" w:lineRule="auto"/>
        <w:ind w:left="567" w:hanging="567"/>
        <w:contextualSpacing/>
        <w:rPr>
          <w:rFonts w:eastAsia="Times New Roman"/>
          <w:color w:val="4472C4" w:themeColor="accent5"/>
          <w:lang w:eastAsia="en-AU"/>
        </w:rPr>
      </w:pPr>
      <w:r w:rsidRPr="00EB4547">
        <w:rPr>
          <w:rFonts w:eastAsia="Times New Roman"/>
          <w:color w:val="4472C4" w:themeColor="accent5"/>
          <w:lang w:eastAsia="en-AU"/>
        </w:rPr>
        <w:t>Slee Street [in Fifield Village]/Wilmatha Road [SR34]/Fifield Road;</w:t>
      </w:r>
    </w:p>
    <w:p w:rsidR="008207C9" w:rsidRPr="00EB4547" w:rsidRDefault="008207C9" w:rsidP="008207C9">
      <w:pPr>
        <w:numPr>
          <w:ilvl w:val="0"/>
          <w:numId w:val="16"/>
        </w:numPr>
        <w:tabs>
          <w:tab w:val="left" w:pos="567"/>
        </w:tabs>
        <w:spacing w:after="120" w:line="240" w:lineRule="auto"/>
        <w:ind w:left="567" w:hanging="567"/>
        <w:contextualSpacing/>
        <w:rPr>
          <w:rFonts w:eastAsia="Times New Roman"/>
          <w:color w:val="4472C4" w:themeColor="accent5"/>
          <w:lang w:eastAsia="en-AU"/>
        </w:rPr>
      </w:pPr>
      <w:r w:rsidRPr="00EB4547">
        <w:rPr>
          <w:rFonts w:eastAsia="Times New Roman"/>
          <w:color w:val="4472C4" w:themeColor="accent5"/>
          <w:lang w:eastAsia="en-AU"/>
        </w:rPr>
        <w:t>The Bogan Way [MR350] /Fifield Trundle Road [SR171] and Scotson Lane;</w:t>
      </w:r>
    </w:p>
    <w:p w:rsidR="008207C9" w:rsidRPr="00EB4547" w:rsidRDefault="008207C9" w:rsidP="008207C9">
      <w:pPr>
        <w:numPr>
          <w:ilvl w:val="0"/>
          <w:numId w:val="16"/>
        </w:numPr>
        <w:tabs>
          <w:tab w:val="left" w:pos="567"/>
        </w:tabs>
        <w:spacing w:after="120" w:line="240" w:lineRule="auto"/>
        <w:ind w:left="567" w:hanging="567"/>
        <w:contextualSpacing/>
        <w:rPr>
          <w:rFonts w:eastAsia="Times New Roman"/>
          <w:color w:val="4472C4" w:themeColor="accent5"/>
          <w:lang w:eastAsia="en-AU"/>
        </w:rPr>
      </w:pPr>
      <w:r w:rsidRPr="00EB4547">
        <w:rPr>
          <w:rFonts w:eastAsia="Times New Roman"/>
          <w:color w:val="4472C4" w:themeColor="accent5"/>
          <w:lang w:eastAsia="en-AU"/>
        </w:rPr>
        <w:t>Henry Parkes Way [MR61] and Middle Trundle Road [SR83];</w:t>
      </w:r>
    </w:p>
    <w:p w:rsidR="008207C9" w:rsidRPr="00EB4547" w:rsidRDefault="008207C9" w:rsidP="008207C9">
      <w:pPr>
        <w:numPr>
          <w:ilvl w:val="0"/>
          <w:numId w:val="16"/>
        </w:numPr>
        <w:tabs>
          <w:tab w:val="left" w:pos="567"/>
        </w:tabs>
        <w:spacing w:after="120" w:line="240" w:lineRule="auto"/>
        <w:ind w:left="567" w:hanging="567"/>
        <w:contextualSpacing/>
        <w:rPr>
          <w:rFonts w:eastAsia="Times New Roman"/>
          <w:color w:val="4472C4" w:themeColor="accent5"/>
          <w:lang w:eastAsia="en-AU"/>
        </w:rPr>
      </w:pPr>
      <w:r w:rsidRPr="00EB4547">
        <w:rPr>
          <w:rFonts w:eastAsia="Times New Roman"/>
          <w:color w:val="4472C4" w:themeColor="accent5"/>
          <w:lang w:eastAsia="en-AU"/>
        </w:rPr>
        <w:t>Henry Parkes Way [MR61] and The Bogan Way [MR350]; and</w:t>
      </w:r>
    </w:p>
    <w:p w:rsidR="008207C9" w:rsidRPr="00EB4547" w:rsidRDefault="008207C9" w:rsidP="008207C9">
      <w:pPr>
        <w:numPr>
          <w:ilvl w:val="0"/>
          <w:numId w:val="16"/>
        </w:numPr>
        <w:tabs>
          <w:tab w:val="left" w:pos="567"/>
        </w:tabs>
        <w:spacing w:after="120" w:line="240" w:lineRule="auto"/>
        <w:ind w:left="567" w:hanging="567"/>
        <w:contextualSpacing/>
        <w:rPr>
          <w:rFonts w:eastAsia="Times New Roman"/>
          <w:color w:val="4472C4" w:themeColor="accent5"/>
          <w:lang w:eastAsia="en-AU"/>
        </w:rPr>
      </w:pPr>
      <w:r w:rsidRPr="00EB4547">
        <w:rPr>
          <w:rFonts w:eastAsia="Times New Roman"/>
          <w:color w:val="4472C4" w:themeColor="accent5"/>
          <w:lang w:eastAsia="en-AU"/>
        </w:rPr>
        <w:t>Sunrise Lane/Wilmatha Road [SR34] - remove the transition between the gravel and dirt surfaces while Wilmatha Road remains unsealed, and then seal a minimum of 30 m of Sunrise Lane on the approach to the intersection once Wilmatha Road is sealed.</w:t>
      </w:r>
    </w:p>
    <w:p w:rsidR="006870F5" w:rsidRDefault="006870F5" w:rsidP="008207C9">
      <w:pPr>
        <w:spacing w:after="120"/>
        <w:rPr>
          <w:rFonts w:eastAsia="Times New Roman"/>
          <w:color w:val="4472C4" w:themeColor="accent5"/>
          <w:highlight w:val="yellow"/>
          <w:lang w:eastAsia="en-AU"/>
        </w:rPr>
      </w:pPr>
    </w:p>
    <w:p w:rsidR="008207C9" w:rsidRPr="00EB4547" w:rsidRDefault="008207C9" w:rsidP="008207C9">
      <w:pPr>
        <w:spacing w:after="120"/>
        <w:rPr>
          <w:rFonts w:eastAsia="Times New Roman"/>
          <w:color w:val="4472C4" w:themeColor="accent5"/>
          <w:lang w:eastAsia="en-AU"/>
        </w:rPr>
      </w:pPr>
      <w:r w:rsidRPr="00BF426B">
        <w:rPr>
          <w:rFonts w:eastAsia="Times New Roman"/>
          <w:color w:val="4472C4" w:themeColor="accent5"/>
          <w:highlight w:val="yellow"/>
          <w:lang w:eastAsia="en-AU"/>
        </w:rPr>
        <w:t>Clean TeQ shall prepare a road construction programme detailing the work specifications, timing and scheduling of intersection upgrades required. The programme shall be prepared by Clean TeQ in consultation with the relevant Councils The road upgrades shall be undertaken in accordance with the road construction programme unless otherwise agreed the relevant Councils.</w:t>
      </w:r>
      <w:r w:rsidRPr="00EB4547">
        <w:rPr>
          <w:rFonts w:eastAsia="Times New Roman"/>
          <w:color w:val="4472C4" w:themeColor="accent5"/>
          <w:lang w:eastAsia="en-AU"/>
        </w:rPr>
        <w:t xml:space="preserve"> </w:t>
      </w:r>
    </w:p>
    <w:p w:rsidR="008207C9" w:rsidRPr="00EB4547" w:rsidRDefault="008207C9" w:rsidP="008207C9">
      <w:pPr>
        <w:spacing w:after="120"/>
        <w:rPr>
          <w:rFonts w:eastAsia="Calibri"/>
          <w:i/>
          <w:color w:val="4472C4" w:themeColor="accent5"/>
          <w:lang w:eastAsia="en-AU"/>
        </w:rPr>
      </w:pPr>
      <w:r w:rsidRPr="00EB4547">
        <w:rPr>
          <w:rFonts w:eastAsia="Times New Roman"/>
          <w:i/>
          <w:color w:val="4472C4" w:themeColor="accent5"/>
          <w:lang w:eastAsia="en-AU"/>
        </w:rPr>
        <w:t>Road Safety Audits</w:t>
      </w:r>
    </w:p>
    <w:p w:rsidR="008207C9" w:rsidRPr="00EB4547" w:rsidRDefault="008207C9" w:rsidP="008207C9">
      <w:pPr>
        <w:spacing w:after="120"/>
        <w:rPr>
          <w:rFonts w:eastAsia="Times New Roman"/>
          <w:color w:val="4472C4" w:themeColor="accent5"/>
          <w:lang w:eastAsia="en-AU"/>
        </w:rPr>
      </w:pPr>
      <w:r w:rsidRPr="00EB4547">
        <w:rPr>
          <w:rFonts w:eastAsia="Times New Roman"/>
          <w:color w:val="4472C4" w:themeColor="accent5"/>
          <w:lang w:eastAsia="en-AU"/>
        </w:rPr>
        <w:t>Prior to Commissioning of the Development</w:t>
      </w:r>
      <w:r w:rsidR="00BF426B">
        <w:rPr>
          <w:rFonts w:eastAsia="Times New Roman"/>
          <w:color w:val="4472C4" w:themeColor="accent5"/>
          <w:lang w:eastAsia="en-AU"/>
        </w:rPr>
        <w:t xml:space="preserve"> (as defined above</w:t>
      </w:r>
      <w:r w:rsidR="00B34380">
        <w:rPr>
          <w:rFonts w:eastAsia="Times New Roman"/>
          <w:color w:val="4472C4" w:themeColor="accent5"/>
          <w:lang w:eastAsia="en-AU"/>
        </w:rPr>
        <w:t>),</w:t>
      </w:r>
      <w:r w:rsidRPr="00EB4547">
        <w:rPr>
          <w:rFonts w:eastAsia="Times New Roman"/>
          <w:color w:val="4472C4" w:themeColor="accent5"/>
          <w:lang w:eastAsia="en-AU"/>
        </w:rPr>
        <w:t xml:space="preserve"> Clean TeQ shall pay for </w:t>
      </w:r>
      <w:r w:rsidRPr="00BF426B">
        <w:rPr>
          <w:rFonts w:eastAsia="Times New Roman"/>
          <w:color w:val="4472C4" w:themeColor="accent5"/>
          <w:highlight w:val="yellow"/>
          <w:lang w:eastAsia="en-AU"/>
        </w:rPr>
        <w:t>and deliver</w:t>
      </w:r>
      <w:r w:rsidRPr="00EB4547">
        <w:rPr>
          <w:rFonts w:eastAsia="Times New Roman"/>
          <w:color w:val="4472C4" w:themeColor="accent5"/>
          <w:lang w:eastAsia="en-AU"/>
        </w:rPr>
        <w:t xml:space="preserve"> </w:t>
      </w:r>
      <w:r w:rsidRPr="00BF426B">
        <w:rPr>
          <w:rFonts w:eastAsia="Times New Roman"/>
          <w:color w:val="4472C4" w:themeColor="accent5"/>
          <w:highlight w:val="yellow"/>
          <w:lang w:eastAsia="en-AU"/>
        </w:rPr>
        <w:t xml:space="preserve">a road safety audit </w:t>
      </w:r>
      <w:r w:rsidR="00BF426B" w:rsidRPr="00BF426B">
        <w:rPr>
          <w:rFonts w:eastAsia="Times New Roman"/>
          <w:color w:val="4472C4" w:themeColor="accent5"/>
          <w:highlight w:val="yellow"/>
          <w:lang w:eastAsia="en-AU"/>
        </w:rPr>
        <w:t>program</w:t>
      </w:r>
      <w:r w:rsidR="00BF426B">
        <w:rPr>
          <w:rFonts w:eastAsia="Times New Roman"/>
          <w:color w:val="4472C4" w:themeColor="accent5"/>
          <w:lang w:eastAsia="en-AU"/>
        </w:rPr>
        <w:t xml:space="preserve"> </w:t>
      </w:r>
      <w:r w:rsidRPr="00EB4547">
        <w:rPr>
          <w:rFonts w:eastAsia="Times New Roman"/>
          <w:color w:val="4472C4" w:themeColor="accent5"/>
          <w:lang w:eastAsia="en-AU"/>
        </w:rPr>
        <w:t>to determine road upgrade requirements on the following roads (including intersections and rail crossings):</w:t>
      </w:r>
    </w:p>
    <w:p w:rsidR="008207C9" w:rsidRPr="00EB4547" w:rsidRDefault="008207C9" w:rsidP="008207C9">
      <w:pPr>
        <w:numPr>
          <w:ilvl w:val="0"/>
          <w:numId w:val="16"/>
        </w:numPr>
        <w:tabs>
          <w:tab w:val="left" w:pos="567"/>
        </w:tabs>
        <w:spacing w:after="120" w:line="240" w:lineRule="auto"/>
        <w:ind w:left="567" w:hanging="567"/>
        <w:contextualSpacing/>
        <w:rPr>
          <w:rFonts w:eastAsia="Times New Roman"/>
          <w:color w:val="4472C4" w:themeColor="accent5"/>
          <w:lang w:eastAsia="en-AU"/>
        </w:rPr>
      </w:pPr>
      <w:r w:rsidRPr="00EB4547">
        <w:rPr>
          <w:rFonts w:eastAsia="Times New Roman"/>
          <w:color w:val="4472C4" w:themeColor="accent5"/>
          <w:lang w:eastAsia="en-AU"/>
        </w:rPr>
        <w:t>Henry Parkes Way [MR61] (between Jones Lane [eastern outskirts of Condobolin] and Fifield Road [MR57]);</w:t>
      </w:r>
    </w:p>
    <w:p w:rsidR="008207C9" w:rsidRPr="00EB4547" w:rsidRDefault="008207C9" w:rsidP="008207C9">
      <w:pPr>
        <w:numPr>
          <w:ilvl w:val="0"/>
          <w:numId w:val="16"/>
        </w:numPr>
        <w:tabs>
          <w:tab w:val="left" w:pos="567"/>
        </w:tabs>
        <w:spacing w:after="120" w:line="240" w:lineRule="auto"/>
        <w:ind w:left="567" w:hanging="567"/>
        <w:contextualSpacing/>
        <w:rPr>
          <w:rFonts w:eastAsia="Times New Roman"/>
          <w:color w:val="4472C4" w:themeColor="accent5"/>
          <w:lang w:eastAsia="en-AU"/>
        </w:rPr>
      </w:pPr>
      <w:r w:rsidRPr="00EB4547">
        <w:rPr>
          <w:rFonts w:eastAsia="Times New Roman"/>
          <w:color w:val="4472C4" w:themeColor="accent5"/>
          <w:lang w:eastAsia="en-AU"/>
        </w:rPr>
        <w:t>Fifield Road [MR57] (between Henry Parkes Way [MR61] and Slee St [in Fifield Village] and between Slee St [in Fifield Village] and Red Heart Road [SR41]);</w:t>
      </w:r>
    </w:p>
    <w:p w:rsidR="008207C9" w:rsidRPr="00EB4547" w:rsidRDefault="008207C9" w:rsidP="008207C9">
      <w:pPr>
        <w:numPr>
          <w:ilvl w:val="0"/>
          <w:numId w:val="16"/>
        </w:numPr>
        <w:tabs>
          <w:tab w:val="left" w:pos="567"/>
        </w:tabs>
        <w:spacing w:after="120" w:line="240" w:lineRule="auto"/>
        <w:ind w:left="567" w:hanging="567"/>
        <w:contextualSpacing/>
        <w:rPr>
          <w:rFonts w:eastAsia="Times New Roman"/>
          <w:color w:val="4472C4" w:themeColor="accent5"/>
          <w:lang w:eastAsia="en-AU"/>
        </w:rPr>
      </w:pPr>
      <w:r w:rsidRPr="00EB4547">
        <w:rPr>
          <w:rFonts w:eastAsia="Times New Roman"/>
          <w:color w:val="4472C4" w:themeColor="accent5"/>
          <w:lang w:eastAsia="en-AU"/>
        </w:rPr>
        <w:t>Platina Road [SR64] (between the Lachlan Shire Boundary and Fifield Road [MR57]);</w:t>
      </w:r>
    </w:p>
    <w:p w:rsidR="008207C9" w:rsidRPr="00EB4547" w:rsidRDefault="008207C9" w:rsidP="008207C9">
      <w:pPr>
        <w:numPr>
          <w:ilvl w:val="0"/>
          <w:numId w:val="16"/>
        </w:numPr>
        <w:tabs>
          <w:tab w:val="left" w:pos="567"/>
        </w:tabs>
        <w:spacing w:after="120" w:line="240" w:lineRule="auto"/>
        <w:ind w:left="567" w:hanging="567"/>
        <w:contextualSpacing/>
        <w:rPr>
          <w:rFonts w:eastAsia="Times New Roman"/>
          <w:color w:val="4472C4" w:themeColor="accent5"/>
          <w:lang w:eastAsia="en-AU"/>
        </w:rPr>
      </w:pPr>
      <w:r w:rsidRPr="00EB4547">
        <w:rPr>
          <w:rFonts w:eastAsia="Times New Roman"/>
          <w:color w:val="4472C4" w:themeColor="accent5"/>
          <w:lang w:eastAsia="en-AU"/>
        </w:rPr>
        <w:t>Slee St [in Fifield Village] (between Fifield Road [MR57] and Wilmatha Road [SR34]);</w:t>
      </w:r>
    </w:p>
    <w:p w:rsidR="008207C9" w:rsidRPr="00EB4547" w:rsidRDefault="008207C9" w:rsidP="008207C9">
      <w:pPr>
        <w:numPr>
          <w:ilvl w:val="0"/>
          <w:numId w:val="16"/>
        </w:numPr>
        <w:tabs>
          <w:tab w:val="left" w:pos="567"/>
        </w:tabs>
        <w:spacing w:after="120" w:line="240" w:lineRule="auto"/>
        <w:ind w:left="567" w:hanging="567"/>
        <w:contextualSpacing/>
        <w:rPr>
          <w:rFonts w:eastAsia="Times New Roman"/>
          <w:color w:val="4472C4" w:themeColor="accent5"/>
          <w:lang w:eastAsia="en-AU"/>
        </w:rPr>
      </w:pPr>
      <w:r w:rsidRPr="00EB4547">
        <w:rPr>
          <w:rFonts w:eastAsia="Times New Roman"/>
          <w:color w:val="4472C4" w:themeColor="accent5"/>
          <w:lang w:eastAsia="en-AU"/>
        </w:rPr>
        <w:t>Wilmatha Road [SR34] (between Slee St [in Fifield Village] and Mine Access Road); and</w:t>
      </w:r>
    </w:p>
    <w:p w:rsidR="008207C9" w:rsidRPr="00EB4547" w:rsidRDefault="008207C9" w:rsidP="008207C9">
      <w:pPr>
        <w:numPr>
          <w:ilvl w:val="0"/>
          <w:numId w:val="16"/>
        </w:numPr>
        <w:tabs>
          <w:tab w:val="left" w:pos="567"/>
        </w:tabs>
        <w:spacing w:after="120" w:line="240" w:lineRule="auto"/>
        <w:ind w:left="567" w:hanging="567"/>
        <w:contextualSpacing/>
        <w:rPr>
          <w:rFonts w:eastAsia="Times New Roman"/>
          <w:color w:val="4472C4" w:themeColor="accent5"/>
          <w:lang w:eastAsia="en-AU"/>
        </w:rPr>
      </w:pPr>
      <w:r w:rsidRPr="00EB4547">
        <w:rPr>
          <w:rFonts w:eastAsia="Times New Roman"/>
          <w:color w:val="4472C4" w:themeColor="accent5"/>
          <w:lang w:eastAsia="en-AU"/>
        </w:rPr>
        <w:t>Fifield Road [MR57] (between Red Heart Road [SR41] and the Lachlan Shire Boundary);</w:t>
      </w:r>
    </w:p>
    <w:p w:rsidR="008207C9" w:rsidRPr="00EB4547" w:rsidRDefault="008207C9" w:rsidP="008207C9">
      <w:pPr>
        <w:numPr>
          <w:ilvl w:val="0"/>
          <w:numId w:val="16"/>
        </w:numPr>
        <w:tabs>
          <w:tab w:val="left" w:pos="567"/>
        </w:tabs>
        <w:spacing w:after="120" w:line="240" w:lineRule="auto"/>
        <w:ind w:left="567" w:hanging="567"/>
        <w:contextualSpacing/>
        <w:rPr>
          <w:rFonts w:eastAsia="Times New Roman"/>
          <w:color w:val="4472C4" w:themeColor="accent5"/>
          <w:lang w:eastAsia="en-AU"/>
        </w:rPr>
      </w:pPr>
      <w:r w:rsidRPr="00EB4547">
        <w:rPr>
          <w:rFonts w:eastAsia="Times New Roman"/>
          <w:color w:val="4472C4" w:themeColor="accent5"/>
          <w:lang w:eastAsia="en-AU"/>
        </w:rPr>
        <w:t>Henry Parkes Way [MR61] (between Westlime Road [western outskirts of Parkes] and The Bogan Way [MR350]);</w:t>
      </w:r>
    </w:p>
    <w:p w:rsidR="008207C9" w:rsidRPr="00EB4547" w:rsidRDefault="008207C9" w:rsidP="008207C9">
      <w:pPr>
        <w:numPr>
          <w:ilvl w:val="0"/>
          <w:numId w:val="16"/>
        </w:numPr>
        <w:tabs>
          <w:tab w:val="left" w:pos="567"/>
        </w:tabs>
        <w:spacing w:after="120" w:line="240" w:lineRule="auto"/>
        <w:ind w:left="567" w:hanging="567"/>
        <w:contextualSpacing/>
        <w:rPr>
          <w:rFonts w:eastAsia="Times New Roman"/>
          <w:color w:val="4472C4" w:themeColor="accent5"/>
          <w:lang w:eastAsia="en-AU"/>
        </w:rPr>
      </w:pPr>
      <w:r w:rsidRPr="00EB4547">
        <w:rPr>
          <w:rFonts w:eastAsia="Times New Roman"/>
          <w:color w:val="4472C4" w:themeColor="accent5"/>
          <w:lang w:eastAsia="en-AU"/>
        </w:rPr>
        <w:t>Middle Trundle Road [SR83] (between Henry Parkes Way [MR61] and The Bogan Way [MR350]);</w:t>
      </w:r>
    </w:p>
    <w:p w:rsidR="008207C9" w:rsidRPr="00EB4547" w:rsidRDefault="008207C9" w:rsidP="008207C9">
      <w:pPr>
        <w:numPr>
          <w:ilvl w:val="0"/>
          <w:numId w:val="16"/>
        </w:numPr>
        <w:tabs>
          <w:tab w:val="left" w:pos="567"/>
        </w:tabs>
        <w:spacing w:after="120" w:line="240" w:lineRule="auto"/>
        <w:ind w:left="567" w:hanging="567"/>
        <w:contextualSpacing/>
        <w:rPr>
          <w:rFonts w:eastAsia="Times New Roman"/>
          <w:color w:val="4472C4" w:themeColor="accent5"/>
          <w:lang w:eastAsia="en-AU"/>
        </w:rPr>
      </w:pPr>
      <w:r w:rsidRPr="00EB4547">
        <w:rPr>
          <w:rFonts w:eastAsia="Times New Roman"/>
          <w:color w:val="4472C4" w:themeColor="accent5"/>
          <w:lang w:eastAsia="en-AU"/>
        </w:rPr>
        <w:t>The Bogan Way [MR350] (between Henry Parkes Way [MR61] and Fifield Trundle Road [SR171]);</w:t>
      </w:r>
    </w:p>
    <w:p w:rsidR="008207C9" w:rsidRPr="00EB4547" w:rsidRDefault="008207C9" w:rsidP="008207C9">
      <w:pPr>
        <w:numPr>
          <w:ilvl w:val="0"/>
          <w:numId w:val="16"/>
        </w:numPr>
        <w:tabs>
          <w:tab w:val="left" w:pos="567"/>
        </w:tabs>
        <w:spacing w:after="120" w:line="240" w:lineRule="auto"/>
        <w:ind w:left="567" w:hanging="567"/>
        <w:contextualSpacing/>
        <w:rPr>
          <w:rFonts w:eastAsia="Times New Roman"/>
          <w:color w:val="4472C4" w:themeColor="accent5"/>
          <w:lang w:eastAsia="en-AU"/>
        </w:rPr>
      </w:pPr>
      <w:r w:rsidRPr="00EB4547">
        <w:rPr>
          <w:rFonts w:eastAsia="Times New Roman"/>
          <w:color w:val="4472C4" w:themeColor="accent5"/>
          <w:lang w:eastAsia="en-AU"/>
        </w:rPr>
        <w:t>Fifield Road [MR 57] (between the Parkes Shire Boundary and The Bogan Way [MR350]);</w:t>
      </w:r>
    </w:p>
    <w:p w:rsidR="008207C9" w:rsidRPr="00EB4547" w:rsidRDefault="008207C9" w:rsidP="008207C9">
      <w:pPr>
        <w:numPr>
          <w:ilvl w:val="0"/>
          <w:numId w:val="16"/>
        </w:numPr>
        <w:tabs>
          <w:tab w:val="left" w:pos="567"/>
        </w:tabs>
        <w:spacing w:after="120" w:line="240" w:lineRule="auto"/>
        <w:ind w:left="567" w:hanging="567"/>
        <w:contextualSpacing/>
        <w:rPr>
          <w:rFonts w:eastAsia="Times New Roman"/>
          <w:color w:val="4472C4" w:themeColor="accent5"/>
          <w:lang w:eastAsia="en-AU"/>
        </w:rPr>
      </w:pPr>
      <w:r w:rsidRPr="00EB4547">
        <w:rPr>
          <w:rFonts w:eastAsia="Times New Roman"/>
          <w:color w:val="4472C4" w:themeColor="accent5"/>
          <w:lang w:eastAsia="en-AU"/>
        </w:rPr>
        <w:t>The Bogan Way [MR350] (between Fifield Road [MR57] and The McGrane Way [MR354]);</w:t>
      </w:r>
    </w:p>
    <w:p w:rsidR="008207C9" w:rsidRPr="00EB4547" w:rsidRDefault="008207C9" w:rsidP="008207C9">
      <w:pPr>
        <w:numPr>
          <w:ilvl w:val="0"/>
          <w:numId w:val="16"/>
        </w:numPr>
        <w:tabs>
          <w:tab w:val="left" w:pos="567"/>
        </w:tabs>
        <w:spacing w:after="120" w:line="240" w:lineRule="auto"/>
        <w:ind w:left="567" w:hanging="567"/>
        <w:contextualSpacing/>
        <w:rPr>
          <w:rFonts w:eastAsia="Times New Roman"/>
          <w:color w:val="4472C4" w:themeColor="accent5"/>
          <w:lang w:eastAsia="en-AU"/>
        </w:rPr>
      </w:pPr>
      <w:r w:rsidRPr="00EB4547">
        <w:rPr>
          <w:rFonts w:eastAsia="Times New Roman"/>
          <w:color w:val="4472C4" w:themeColor="accent5"/>
          <w:lang w:eastAsia="en-AU"/>
        </w:rPr>
        <w:t>Fifield Trundle Road [SR171] (between The Bogan Way [MR350] and the Parkes Shire boundary); and</w:t>
      </w:r>
    </w:p>
    <w:p w:rsidR="008207C9" w:rsidRPr="00EB4547" w:rsidRDefault="008207C9" w:rsidP="008207C9">
      <w:pPr>
        <w:numPr>
          <w:ilvl w:val="0"/>
          <w:numId w:val="16"/>
        </w:numPr>
        <w:tabs>
          <w:tab w:val="left" w:pos="567"/>
        </w:tabs>
        <w:spacing w:after="120" w:line="240" w:lineRule="auto"/>
        <w:ind w:left="567" w:hanging="567"/>
        <w:contextualSpacing/>
        <w:rPr>
          <w:rFonts w:eastAsia="Times New Roman"/>
          <w:color w:val="4472C4" w:themeColor="accent5"/>
          <w:lang w:eastAsia="en-AU"/>
        </w:rPr>
      </w:pPr>
      <w:r w:rsidRPr="00EB4547">
        <w:rPr>
          <w:rFonts w:eastAsia="Times New Roman"/>
          <w:color w:val="4472C4" w:themeColor="accent5"/>
          <w:lang w:eastAsia="en-AU"/>
        </w:rPr>
        <w:t>The McGrane Way [MR354] (between The Bogan Way [MR350] and the Parkes Shire Boundary).</w:t>
      </w:r>
    </w:p>
    <w:p w:rsidR="004700E9" w:rsidRPr="00EB4547" w:rsidRDefault="004700E9" w:rsidP="008207C9">
      <w:pPr>
        <w:spacing w:after="120"/>
        <w:rPr>
          <w:rFonts w:eastAsia="Times New Roman"/>
          <w:color w:val="4472C4" w:themeColor="accent5"/>
          <w:lang w:eastAsia="en-AU"/>
        </w:rPr>
      </w:pPr>
    </w:p>
    <w:p w:rsidR="008207C9" w:rsidRPr="00EB4547" w:rsidRDefault="008207C9" w:rsidP="008207C9">
      <w:pPr>
        <w:spacing w:after="120"/>
        <w:rPr>
          <w:rFonts w:eastAsia="Calibri"/>
          <w:color w:val="4472C4" w:themeColor="accent5"/>
          <w:lang w:eastAsia="en-AU"/>
        </w:rPr>
      </w:pPr>
      <w:r w:rsidRPr="00BF426B">
        <w:rPr>
          <w:rFonts w:eastAsia="Times New Roman"/>
          <w:color w:val="4472C4" w:themeColor="accent5"/>
          <w:highlight w:val="yellow"/>
          <w:lang w:eastAsia="en-AU"/>
        </w:rPr>
        <w:lastRenderedPageBreak/>
        <w:t xml:space="preserve">Prior to the Commissioning of the Development, Clean TeQ shall reach an agreement with the relevant Councils on funding and the timing </w:t>
      </w:r>
      <w:r w:rsidR="00BF426B">
        <w:rPr>
          <w:rFonts w:eastAsia="Times New Roman"/>
          <w:color w:val="4472C4" w:themeColor="accent5"/>
          <w:highlight w:val="yellow"/>
          <w:lang w:eastAsia="en-AU"/>
        </w:rPr>
        <w:t xml:space="preserve">of </w:t>
      </w:r>
      <w:r w:rsidRPr="00BF426B">
        <w:rPr>
          <w:rFonts w:eastAsia="Times New Roman"/>
          <w:color w:val="4472C4" w:themeColor="accent5"/>
          <w:highlight w:val="yellow"/>
          <w:lang w:eastAsia="en-AU"/>
        </w:rPr>
        <w:t>any additional road safety</w:t>
      </w:r>
      <w:r w:rsidR="00BF426B">
        <w:rPr>
          <w:rFonts w:eastAsia="Times New Roman"/>
          <w:color w:val="4472C4" w:themeColor="accent5"/>
          <w:highlight w:val="yellow"/>
          <w:lang w:eastAsia="en-AU"/>
        </w:rPr>
        <w:t xml:space="preserve"> works deemed </w:t>
      </w:r>
      <w:r w:rsidRPr="00BF426B">
        <w:rPr>
          <w:rFonts w:eastAsia="Times New Roman"/>
          <w:color w:val="4472C4" w:themeColor="accent5"/>
          <w:highlight w:val="yellow"/>
          <w:lang w:eastAsia="en-AU"/>
        </w:rPr>
        <w:t>necessary by the road safety audit</w:t>
      </w:r>
      <w:r w:rsidR="00BF426B">
        <w:rPr>
          <w:rFonts w:eastAsia="Times New Roman"/>
          <w:color w:val="4472C4" w:themeColor="accent5"/>
          <w:highlight w:val="yellow"/>
          <w:lang w:eastAsia="en-AU"/>
        </w:rPr>
        <w:t xml:space="preserve"> program</w:t>
      </w:r>
      <w:r w:rsidRPr="00BF426B">
        <w:rPr>
          <w:rFonts w:eastAsia="Times New Roman"/>
          <w:color w:val="4472C4" w:themeColor="accent5"/>
          <w:highlight w:val="yellow"/>
          <w:lang w:eastAsia="en-AU"/>
        </w:rPr>
        <w:t>.</w:t>
      </w:r>
    </w:p>
    <w:bookmarkEnd w:id="1"/>
    <w:p w:rsidR="006C14C3" w:rsidRPr="00EB4547" w:rsidRDefault="006C14C3" w:rsidP="00BE4EC4">
      <w:pPr>
        <w:rPr>
          <w:rFonts w:cs="Arial"/>
        </w:rPr>
      </w:pPr>
      <w:r w:rsidRPr="00EB4547">
        <w:rPr>
          <w:rFonts w:cs="Arial"/>
        </w:rPr>
        <w:t xml:space="preserve">If you require clarification on </w:t>
      </w:r>
      <w:r w:rsidR="00FA144F" w:rsidRPr="00EB4547">
        <w:rPr>
          <w:rFonts w:cs="Arial"/>
        </w:rPr>
        <w:t>any of the</w:t>
      </w:r>
      <w:r w:rsidRPr="00EB4547">
        <w:rPr>
          <w:rFonts w:cs="Arial"/>
        </w:rPr>
        <w:t xml:space="preserve"> comments submitted, please </w:t>
      </w:r>
      <w:r w:rsidR="00FA144F" w:rsidRPr="00EB4547">
        <w:rPr>
          <w:rFonts w:cs="Arial"/>
        </w:rPr>
        <w:t xml:space="preserve">do not hesitate to contact me </w:t>
      </w:r>
      <w:r w:rsidRPr="00EB4547">
        <w:rPr>
          <w:rFonts w:cs="Arial"/>
        </w:rPr>
        <w:t>contact me on 02 6895 1950.</w:t>
      </w:r>
    </w:p>
    <w:p w:rsidR="006C14C3" w:rsidRPr="00EB4547" w:rsidRDefault="006C14C3" w:rsidP="00BE4EC4">
      <w:pPr>
        <w:rPr>
          <w:rFonts w:cs="Arial"/>
        </w:rPr>
      </w:pPr>
      <w:r w:rsidRPr="00EB4547">
        <w:rPr>
          <w:rFonts w:cs="Arial"/>
        </w:rPr>
        <w:t>Yours sincerely</w:t>
      </w:r>
    </w:p>
    <w:p w:rsidR="006C14C3" w:rsidRPr="00EB4547" w:rsidRDefault="006C14C3" w:rsidP="00BE4EC4">
      <w:pPr>
        <w:rPr>
          <w:rFonts w:cs="Arial"/>
        </w:rPr>
      </w:pPr>
    </w:p>
    <w:p w:rsidR="006C14C3" w:rsidRPr="00EB4547" w:rsidRDefault="006C14C3" w:rsidP="006C14C3">
      <w:pPr>
        <w:spacing w:after="0"/>
        <w:rPr>
          <w:rFonts w:cs="Arial"/>
        </w:rPr>
      </w:pPr>
      <w:r w:rsidRPr="00EB4547">
        <w:rPr>
          <w:rFonts w:cs="Arial"/>
        </w:rPr>
        <w:t>Lisa Schiff</w:t>
      </w:r>
    </w:p>
    <w:p w:rsidR="006C14C3" w:rsidRPr="00EB4547" w:rsidRDefault="006C14C3" w:rsidP="006C14C3">
      <w:pPr>
        <w:spacing w:after="0"/>
        <w:rPr>
          <w:rFonts w:cs="Arial"/>
          <w:b/>
        </w:rPr>
      </w:pPr>
      <w:r w:rsidRPr="00EB4547">
        <w:rPr>
          <w:rFonts w:cs="Arial"/>
          <w:b/>
        </w:rPr>
        <w:t>Acting Director</w:t>
      </w:r>
    </w:p>
    <w:p w:rsidR="006C14C3" w:rsidRPr="00EB4547" w:rsidRDefault="006C14C3" w:rsidP="006C14C3">
      <w:pPr>
        <w:spacing w:after="0"/>
        <w:rPr>
          <w:rFonts w:cs="Arial"/>
          <w:b/>
        </w:rPr>
      </w:pPr>
      <w:r w:rsidRPr="00EB4547">
        <w:rPr>
          <w:rFonts w:cs="Arial"/>
          <w:b/>
        </w:rPr>
        <w:t>Environment &amp; Projects</w:t>
      </w:r>
    </w:p>
    <w:sectPr w:rsidR="006C14C3" w:rsidRPr="00EB4547" w:rsidSect="009F7149">
      <w:footerReference w:type="default" r:id="rId7"/>
      <w:pgSz w:w="11906" w:h="16838" w:code="9"/>
      <w:pgMar w:top="709" w:right="1440" w:bottom="1134" w:left="1440" w:header="709" w:footer="709" w:gutter="0"/>
      <w:paperSrc w:first="2" w:other="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02DA" w:rsidRDefault="003102DA" w:rsidP="00EB4547">
      <w:pPr>
        <w:spacing w:after="0" w:line="240" w:lineRule="auto"/>
      </w:pPr>
      <w:r>
        <w:separator/>
      </w:r>
    </w:p>
  </w:endnote>
  <w:endnote w:type="continuationSeparator" w:id="0">
    <w:p w:rsidR="003102DA" w:rsidRDefault="003102DA" w:rsidP="00EB4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Ebrima">
    <w:panose1 w:val="02000000000000000000"/>
    <w:charset w:val="00"/>
    <w:family w:val="auto"/>
    <w:pitch w:val="variable"/>
    <w:sig w:usb0="A000005F" w:usb1="02000041"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9783081"/>
      <w:docPartObj>
        <w:docPartGallery w:val="Page Numbers (Bottom of Page)"/>
        <w:docPartUnique/>
      </w:docPartObj>
    </w:sdtPr>
    <w:sdtEndPr/>
    <w:sdtContent>
      <w:sdt>
        <w:sdtPr>
          <w:id w:val="1728636285"/>
          <w:docPartObj>
            <w:docPartGallery w:val="Page Numbers (Top of Page)"/>
            <w:docPartUnique/>
          </w:docPartObj>
        </w:sdtPr>
        <w:sdtEndPr/>
        <w:sdtContent>
          <w:p w:rsidR="00EB4547" w:rsidRDefault="00EB454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EB4547" w:rsidRDefault="00EB45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02DA" w:rsidRDefault="003102DA" w:rsidP="00EB4547">
      <w:pPr>
        <w:spacing w:after="0" w:line="240" w:lineRule="auto"/>
      </w:pPr>
      <w:r>
        <w:separator/>
      </w:r>
    </w:p>
  </w:footnote>
  <w:footnote w:type="continuationSeparator" w:id="0">
    <w:p w:rsidR="003102DA" w:rsidRDefault="003102DA" w:rsidP="00EB45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E7D2E"/>
    <w:multiLevelType w:val="multilevel"/>
    <w:tmpl w:val="6212C54E"/>
    <w:lvl w:ilvl="0">
      <w:numFmt w:val="bullet"/>
      <w:lvlText w:val="·"/>
      <w:lvlJc w:val="left"/>
      <w:pPr>
        <w:tabs>
          <w:tab w:val="left" w:pos="465"/>
        </w:tabs>
      </w:pPr>
      <w:rPr>
        <w:rFonts w:ascii="Symbol" w:eastAsia="Symbol" w:hAnsi="Symbol"/>
        <w:i/>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32061F"/>
    <w:multiLevelType w:val="multilevel"/>
    <w:tmpl w:val="88CEEC9E"/>
    <w:lvl w:ilvl="0">
      <w:start w:val="1"/>
      <w:numFmt w:val="lowerLetter"/>
      <w:lvlText w:val="(%1)"/>
      <w:lvlJc w:val="left"/>
      <w:pPr>
        <w:tabs>
          <w:tab w:val="left" w:pos="576"/>
        </w:tabs>
      </w:pPr>
      <w:rPr>
        <w:rFonts w:ascii="Ebrima" w:eastAsia="Arial" w:hAnsi="Ebrima" w:hint="default"/>
        <w:color w:val="000000"/>
        <w:spacing w:val="-2"/>
        <w:w w:val="100"/>
        <w:sz w:val="20"/>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531EBE"/>
    <w:multiLevelType w:val="multilevel"/>
    <w:tmpl w:val="E84E79EE"/>
    <w:lvl w:ilvl="0">
      <w:start w:val="1"/>
      <w:numFmt w:val="none"/>
      <w:pStyle w:val="Heading1"/>
      <w:suff w:val="nothing"/>
      <w:lvlText w:val=""/>
      <w:lvlJc w:val="left"/>
      <w:pPr>
        <w:ind w:left="567" w:hanging="567"/>
      </w:pPr>
      <w:rPr>
        <w:rFonts w:hint="default"/>
        <w:b w:val="0"/>
      </w:rPr>
    </w:lvl>
    <w:lvl w:ilvl="1">
      <w:start w:val="1"/>
      <w:numFmt w:val="decimal"/>
      <w:lvlText w:val="%2."/>
      <w:lvlJc w:val="left"/>
      <w:pPr>
        <w:tabs>
          <w:tab w:val="num" w:pos="567"/>
        </w:tabs>
        <w:ind w:left="567" w:hanging="567"/>
      </w:pPr>
      <w:rPr>
        <w:rFonts w:hint="default"/>
        <w:b w:val="0"/>
      </w:rPr>
    </w:lvl>
    <w:lvl w:ilvl="2">
      <w:start w:val="1"/>
      <w:numFmt w:val="lowerLetter"/>
      <w:lvlText w:val="(%3)"/>
      <w:lvlJc w:val="left"/>
      <w:pPr>
        <w:tabs>
          <w:tab w:val="num" w:pos="1134"/>
        </w:tabs>
        <w:ind w:left="1134" w:hanging="567"/>
      </w:pPr>
      <w:rPr>
        <w:rFonts w:hint="default"/>
        <w:b w:val="0"/>
      </w:rPr>
    </w:lvl>
    <w:lvl w:ilvl="3">
      <w:start w:val="2"/>
      <w:numFmt w:val="lowerRoman"/>
      <w:lvlText w:val="(%4)"/>
      <w:lvlJc w:val="left"/>
      <w:pPr>
        <w:tabs>
          <w:tab w:val="num" w:pos="1701"/>
        </w:tabs>
        <w:ind w:left="1701" w:hanging="567"/>
      </w:pPr>
      <w:rPr>
        <w:rFonts w:hint="default"/>
        <w:sz w:val="20"/>
      </w:rPr>
    </w:lvl>
    <w:lvl w:ilvl="4">
      <w:start w:val="2"/>
      <w:numFmt w:val="bullet"/>
      <w:lvlText w:val=""/>
      <w:lvlJc w:val="left"/>
      <w:pPr>
        <w:tabs>
          <w:tab w:val="num" w:pos="1418"/>
        </w:tabs>
        <w:ind w:left="284" w:firstLine="850"/>
      </w:pPr>
      <w:rPr>
        <w:rFonts w:ascii="Symbol" w:hAnsi="Symbol" w:hint="default"/>
        <w:color w:val="auto"/>
      </w:rPr>
    </w:lvl>
    <w:lvl w:ilvl="5">
      <w:start w:val="1"/>
      <w:numFmt w:val="bullet"/>
      <w:lvlText w:val=""/>
      <w:lvlJc w:val="left"/>
      <w:pPr>
        <w:tabs>
          <w:tab w:val="num" w:pos="1985"/>
        </w:tabs>
        <w:ind w:left="1985" w:hanging="284"/>
      </w:pPr>
      <w:rPr>
        <w:rFonts w:ascii="Symbol" w:hAnsi="Symbol" w:hint="default"/>
      </w:rPr>
    </w:lvl>
    <w:lvl w:ilvl="6">
      <w:start w:val="1"/>
      <w:numFmt w:val="bullet"/>
      <w:lvlText w:val=""/>
      <w:lvlJc w:val="left"/>
      <w:pPr>
        <w:tabs>
          <w:tab w:val="num" w:pos="1701"/>
        </w:tabs>
        <w:ind w:left="1701" w:hanging="283"/>
      </w:pPr>
      <w:rPr>
        <w:rFonts w:ascii="Symbol" w:hAnsi="Symbol" w:hint="default"/>
        <w:color w:val="auto"/>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14750DE7"/>
    <w:multiLevelType w:val="hybridMultilevel"/>
    <w:tmpl w:val="38161D3E"/>
    <w:lvl w:ilvl="0" w:tplc="8CA6419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9133BA8"/>
    <w:multiLevelType w:val="hybridMultilevel"/>
    <w:tmpl w:val="40AEE954"/>
    <w:lvl w:ilvl="0" w:tplc="0C09000F">
      <w:start w:val="1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D953804"/>
    <w:multiLevelType w:val="multilevel"/>
    <w:tmpl w:val="0CCC7184"/>
    <w:lvl w:ilvl="0">
      <w:start w:val="1"/>
      <w:numFmt w:val="lowerLetter"/>
      <w:lvlText w:val="(%1)"/>
      <w:lvlJc w:val="left"/>
      <w:pPr>
        <w:tabs>
          <w:tab w:val="left" w:pos="576"/>
        </w:tabs>
      </w:pPr>
      <w:rPr>
        <w:rFonts w:ascii="Ebrima" w:eastAsia="Arial" w:hAnsi="Ebrima" w:hint="default"/>
        <w:color w:val="000000"/>
        <w:spacing w:val="0"/>
        <w:w w:val="100"/>
        <w:sz w:val="20"/>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01D5F41"/>
    <w:multiLevelType w:val="multilevel"/>
    <w:tmpl w:val="A10E0874"/>
    <w:styleLink w:val="MELegal"/>
    <w:lvl w:ilvl="0">
      <w:start w:val="1"/>
      <w:numFmt w:val="decimal"/>
      <w:pStyle w:val="MELegal1"/>
      <w:lvlText w:val="%1."/>
      <w:lvlJc w:val="left"/>
      <w:pPr>
        <w:ind w:left="680" w:hanging="680"/>
      </w:pPr>
      <w:rPr>
        <w:rFonts w:hint="default"/>
      </w:rPr>
    </w:lvl>
    <w:lvl w:ilvl="1">
      <w:start w:val="1"/>
      <w:numFmt w:val="decimal"/>
      <w:pStyle w:val="MELegal2"/>
      <w:lvlText w:val="%1.%2"/>
      <w:lvlJc w:val="left"/>
      <w:pPr>
        <w:ind w:left="680" w:hanging="680"/>
      </w:pPr>
      <w:rPr>
        <w:rFonts w:hint="default"/>
      </w:rPr>
    </w:lvl>
    <w:lvl w:ilvl="2">
      <w:start w:val="1"/>
      <w:numFmt w:val="lowerLetter"/>
      <w:pStyle w:val="MELegal3"/>
      <w:lvlText w:val="(%3)"/>
      <w:lvlJc w:val="left"/>
      <w:pPr>
        <w:ind w:left="1361" w:hanging="681"/>
      </w:pPr>
      <w:rPr>
        <w:rFonts w:hint="default"/>
      </w:rPr>
    </w:lvl>
    <w:lvl w:ilvl="3">
      <w:start w:val="1"/>
      <w:numFmt w:val="lowerRoman"/>
      <w:pStyle w:val="MELegal4"/>
      <w:lvlText w:val="(%4)"/>
      <w:lvlJc w:val="left"/>
      <w:pPr>
        <w:ind w:left="2041" w:hanging="680"/>
      </w:pPr>
      <w:rPr>
        <w:rFonts w:hint="default"/>
      </w:rPr>
    </w:lvl>
    <w:lvl w:ilvl="4">
      <w:start w:val="1"/>
      <w:numFmt w:val="upperLetter"/>
      <w:pStyle w:val="MELegal5"/>
      <w:lvlText w:val="(%5)"/>
      <w:lvlJc w:val="left"/>
      <w:pPr>
        <w:tabs>
          <w:tab w:val="num" w:pos="2041"/>
        </w:tabs>
        <w:ind w:left="2722" w:hanging="681"/>
      </w:pPr>
      <w:rPr>
        <w:rFonts w:hint="default"/>
      </w:rPr>
    </w:lvl>
    <w:lvl w:ilvl="5">
      <w:start w:val="1"/>
      <w:numFmt w:val="upperRoman"/>
      <w:pStyle w:val="MELegal6"/>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412D0E83"/>
    <w:multiLevelType w:val="multilevel"/>
    <w:tmpl w:val="CCE06BE0"/>
    <w:lvl w:ilvl="0">
      <w:numFmt w:val="bullet"/>
      <w:lvlText w:val="·"/>
      <w:lvlJc w:val="left"/>
      <w:pPr>
        <w:tabs>
          <w:tab w:val="left" w:pos="576"/>
        </w:tabs>
      </w:pPr>
      <w:rPr>
        <w:rFonts w:ascii="Symbol" w:eastAsia="Symbol" w:hAnsi="Symbol"/>
        <w:color w:val="4471C4"/>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B23D12"/>
    <w:multiLevelType w:val="hybridMultilevel"/>
    <w:tmpl w:val="4D9CE4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B4F5515"/>
    <w:multiLevelType w:val="hybridMultilevel"/>
    <w:tmpl w:val="9692FF44"/>
    <w:lvl w:ilvl="0" w:tplc="04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50784040"/>
    <w:multiLevelType w:val="multilevel"/>
    <w:tmpl w:val="56380FB2"/>
    <w:lvl w:ilvl="0">
      <w:start w:val="25"/>
      <w:numFmt w:val="decimal"/>
      <w:lvlText w:val="%1."/>
      <w:lvlJc w:val="left"/>
      <w:pPr>
        <w:tabs>
          <w:tab w:val="left" w:pos="1296"/>
        </w:tabs>
      </w:pPr>
      <w:rPr>
        <w:rFonts w:ascii="Ebrima" w:eastAsia="Arial" w:hAnsi="Ebrima" w:hint="default"/>
        <w:color w:val="4471C4"/>
        <w:spacing w:val="-2"/>
        <w:w w:val="100"/>
        <w:sz w:val="20"/>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860C3C"/>
    <w:multiLevelType w:val="multilevel"/>
    <w:tmpl w:val="09765558"/>
    <w:lvl w:ilvl="0">
      <w:numFmt w:val="bullet"/>
      <w:lvlText w:val="·"/>
      <w:lvlJc w:val="left"/>
      <w:pPr>
        <w:tabs>
          <w:tab w:val="left" w:pos="288"/>
        </w:tabs>
      </w:pPr>
      <w:rPr>
        <w:rFonts w:ascii="Symbol" w:eastAsia="Symbol" w:hAnsi="Symbol"/>
        <w:color w:val="FF0000"/>
        <w:spacing w:val="-3"/>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3D25A0B"/>
    <w:multiLevelType w:val="multilevel"/>
    <w:tmpl w:val="640C7AE0"/>
    <w:lvl w:ilvl="0">
      <w:start w:val="1"/>
      <w:numFmt w:val="lowerLetter"/>
      <w:lvlText w:val="(%1)"/>
      <w:lvlJc w:val="left"/>
      <w:pPr>
        <w:tabs>
          <w:tab w:val="left" w:pos="576"/>
        </w:tabs>
      </w:pPr>
      <w:rPr>
        <w:rFonts w:ascii="Ebrima" w:eastAsia="Arial" w:hAnsi="Ebrima" w:hint="default"/>
        <w:color w:val="000000"/>
        <w:spacing w:val="0"/>
        <w:w w:val="100"/>
        <w:sz w:val="20"/>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84D3CF3"/>
    <w:multiLevelType w:val="multilevel"/>
    <w:tmpl w:val="F208BDD4"/>
    <w:lvl w:ilvl="0">
      <w:start w:val="11"/>
      <w:numFmt w:val="decimal"/>
      <w:lvlText w:val="%1."/>
      <w:lvlJc w:val="left"/>
      <w:pPr>
        <w:tabs>
          <w:tab w:val="left" w:pos="648"/>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E01125A"/>
    <w:multiLevelType w:val="hybridMultilevel"/>
    <w:tmpl w:val="6B4C9B60"/>
    <w:lvl w:ilvl="0" w:tplc="0C090001">
      <w:start w:val="1"/>
      <w:numFmt w:val="bullet"/>
      <w:lvlText w:val=""/>
      <w:lvlJc w:val="left"/>
      <w:pPr>
        <w:ind w:left="826" w:hanging="360"/>
      </w:pPr>
      <w:rPr>
        <w:rFonts w:ascii="Symbol" w:hAnsi="Symbol" w:hint="default"/>
      </w:rPr>
    </w:lvl>
    <w:lvl w:ilvl="1" w:tplc="0C090003" w:tentative="1">
      <w:start w:val="1"/>
      <w:numFmt w:val="bullet"/>
      <w:lvlText w:val="o"/>
      <w:lvlJc w:val="left"/>
      <w:pPr>
        <w:ind w:left="1546" w:hanging="360"/>
      </w:pPr>
      <w:rPr>
        <w:rFonts w:ascii="Courier New" w:hAnsi="Courier New" w:cs="Courier New" w:hint="default"/>
      </w:rPr>
    </w:lvl>
    <w:lvl w:ilvl="2" w:tplc="0C090005" w:tentative="1">
      <w:start w:val="1"/>
      <w:numFmt w:val="bullet"/>
      <w:lvlText w:val=""/>
      <w:lvlJc w:val="left"/>
      <w:pPr>
        <w:ind w:left="2266" w:hanging="360"/>
      </w:pPr>
      <w:rPr>
        <w:rFonts w:ascii="Wingdings" w:hAnsi="Wingdings" w:hint="default"/>
      </w:rPr>
    </w:lvl>
    <w:lvl w:ilvl="3" w:tplc="0C090001" w:tentative="1">
      <w:start w:val="1"/>
      <w:numFmt w:val="bullet"/>
      <w:lvlText w:val=""/>
      <w:lvlJc w:val="left"/>
      <w:pPr>
        <w:ind w:left="2986" w:hanging="360"/>
      </w:pPr>
      <w:rPr>
        <w:rFonts w:ascii="Symbol" w:hAnsi="Symbol" w:hint="default"/>
      </w:rPr>
    </w:lvl>
    <w:lvl w:ilvl="4" w:tplc="0C090003" w:tentative="1">
      <w:start w:val="1"/>
      <w:numFmt w:val="bullet"/>
      <w:lvlText w:val="o"/>
      <w:lvlJc w:val="left"/>
      <w:pPr>
        <w:ind w:left="3706" w:hanging="360"/>
      </w:pPr>
      <w:rPr>
        <w:rFonts w:ascii="Courier New" w:hAnsi="Courier New" w:cs="Courier New" w:hint="default"/>
      </w:rPr>
    </w:lvl>
    <w:lvl w:ilvl="5" w:tplc="0C090005" w:tentative="1">
      <w:start w:val="1"/>
      <w:numFmt w:val="bullet"/>
      <w:lvlText w:val=""/>
      <w:lvlJc w:val="left"/>
      <w:pPr>
        <w:ind w:left="4426" w:hanging="360"/>
      </w:pPr>
      <w:rPr>
        <w:rFonts w:ascii="Wingdings" w:hAnsi="Wingdings" w:hint="default"/>
      </w:rPr>
    </w:lvl>
    <w:lvl w:ilvl="6" w:tplc="0C090001" w:tentative="1">
      <w:start w:val="1"/>
      <w:numFmt w:val="bullet"/>
      <w:lvlText w:val=""/>
      <w:lvlJc w:val="left"/>
      <w:pPr>
        <w:ind w:left="5146" w:hanging="360"/>
      </w:pPr>
      <w:rPr>
        <w:rFonts w:ascii="Symbol" w:hAnsi="Symbol" w:hint="default"/>
      </w:rPr>
    </w:lvl>
    <w:lvl w:ilvl="7" w:tplc="0C090003" w:tentative="1">
      <w:start w:val="1"/>
      <w:numFmt w:val="bullet"/>
      <w:lvlText w:val="o"/>
      <w:lvlJc w:val="left"/>
      <w:pPr>
        <w:ind w:left="5866" w:hanging="360"/>
      </w:pPr>
      <w:rPr>
        <w:rFonts w:ascii="Courier New" w:hAnsi="Courier New" w:cs="Courier New" w:hint="default"/>
      </w:rPr>
    </w:lvl>
    <w:lvl w:ilvl="8" w:tplc="0C090005" w:tentative="1">
      <w:start w:val="1"/>
      <w:numFmt w:val="bullet"/>
      <w:lvlText w:val=""/>
      <w:lvlJc w:val="left"/>
      <w:pPr>
        <w:ind w:left="6586" w:hanging="360"/>
      </w:pPr>
      <w:rPr>
        <w:rFonts w:ascii="Wingdings" w:hAnsi="Wingdings" w:hint="default"/>
      </w:rPr>
    </w:lvl>
  </w:abstractNum>
  <w:abstractNum w:abstractNumId="15" w15:restartNumberingAfterBreak="0">
    <w:nsid w:val="71953A5D"/>
    <w:multiLevelType w:val="hybridMultilevel"/>
    <w:tmpl w:val="F1D873D8"/>
    <w:lvl w:ilvl="0" w:tplc="B0424D54">
      <w:start w:val="29"/>
      <w:numFmt w:val="decimal"/>
      <w:lvlText w:val="%1."/>
      <w:lvlJc w:val="left"/>
      <w:pPr>
        <w:ind w:left="720" w:hanging="360"/>
      </w:pPr>
      <w:rPr>
        <w:rFonts w:hint="default"/>
        <w:color w:val="5B9BD5"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2754B80"/>
    <w:multiLevelType w:val="multilevel"/>
    <w:tmpl w:val="711C9B32"/>
    <w:lvl w:ilvl="0">
      <w:numFmt w:val="bullet"/>
      <w:lvlText w:val="o"/>
      <w:lvlJc w:val="left"/>
      <w:pPr>
        <w:tabs>
          <w:tab w:val="left" w:pos="576"/>
        </w:tabs>
      </w:pPr>
      <w:rPr>
        <w:rFonts w:ascii="Courier New" w:eastAsia="Courier New" w:hAnsi="Courier New"/>
        <w:color w:val="262626"/>
        <w:spacing w:val="-2"/>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57F5E11"/>
    <w:multiLevelType w:val="hybridMultilevel"/>
    <w:tmpl w:val="8B1C376C"/>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8" w15:restartNumberingAfterBreak="0">
    <w:nsid w:val="77AF3D7F"/>
    <w:multiLevelType w:val="multilevel"/>
    <w:tmpl w:val="E2D230E0"/>
    <w:lvl w:ilvl="0">
      <w:start w:val="1"/>
      <w:numFmt w:val="lowerLetter"/>
      <w:lvlText w:val="(%1)"/>
      <w:lvlJc w:val="left"/>
      <w:pPr>
        <w:tabs>
          <w:tab w:val="left" w:pos="576"/>
        </w:tabs>
      </w:pPr>
      <w:rPr>
        <w:rFonts w:ascii="Arial" w:eastAsia="Arial" w:hAnsi="Arial"/>
        <w:b w:val="0"/>
        <w:color w:val="000000"/>
        <w:spacing w:val="-2"/>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A5A17E3"/>
    <w:multiLevelType w:val="multilevel"/>
    <w:tmpl w:val="21AC2AF6"/>
    <w:lvl w:ilvl="0">
      <w:start w:val="1"/>
      <w:numFmt w:val="lowerLetter"/>
      <w:lvlText w:val="(%1)"/>
      <w:lvlJc w:val="left"/>
      <w:pPr>
        <w:tabs>
          <w:tab w:val="left" w:pos="576"/>
        </w:tabs>
      </w:pPr>
      <w:rPr>
        <w:rFonts w:ascii="Ebrima" w:eastAsia="Arial" w:hAnsi="Ebrima" w:hint="default"/>
        <w:color w:val="000000"/>
        <w:spacing w:val="-1"/>
        <w:w w:val="100"/>
        <w:sz w:val="20"/>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0"/>
  </w:num>
  <w:num w:numId="3">
    <w:abstractNumId w:val="4"/>
  </w:num>
  <w:num w:numId="4">
    <w:abstractNumId w:val="11"/>
  </w:num>
  <w:num w:numId="5">
    <w:abstractNumId w:val="19"/>
  </w:num>
  <w:num w:numId="6">
    <w:abstractNumId w:val="10"/>
  </w:num>
  <w:num w:numId="7">
    <w:abstractNumId w:val="16"/>
  </w:num>
  <w:num w:numId="8">
    <w:abstractNumId w:val="5"/>
  </w:num>
  <w:num w:numId="9">
    <w:abstractNumId w:val="12"/>
  </w:num>
  <w:num w:numId="10">
    <w:abstractNumId w:val="7"/>
  </w:num>
  <w:num w:numId="11">
    <w:abstractNumId w:val="18"/>
  </w:num>
  <w:num w:numId="12">
    <w:abstractNumId w:val="15"/>
  </w:num>
  <w:num w:numId="13">
    <w:abstractNumId w:val="1"/>
  </w:num>
  <w:num w:numId="14">
    <w:abstractNumId w:val="14"/>
  </w:num>
  <w:num w:numId="15">
    <w:abstractNumId w:val="2"/>
  </w:num>
  <w:num w:numId="16">
    <w:abstractNumId w:val="17"/>
  </w:num>
  <w:num w:numId="17">
    <w:abstractNumId w:val="9"/>
  </w:num>
  <w:num w:numId="18">
    <w:abstractNumId w:val="6"/>
    <w:lvlOverride w:ilvl="0">
      <w:lvl w:ilvl="0">
        <w:start w:val="1"/>
        <w:numFmt w:val="decimal"/>
        <w:pStyle w:val="MELegal1"/>
        <w:lvlText w:val="%1."/>
        <w:lvlJc w:val="left"/>
        <w:pPr>
          <w:ind w:left="680" w:hanging="680"/>
        </w:pPr>
        <w:rPr>
          <w:rFonts w:hint="default"/>
        </w:rPr>
      </w:lvl>
    </w:lvlOverride>
    <w:lvlOverride w:ilvl="1">
      <w:lvl w:ilvl="1">
        <w:start w:val="1"/>
        <w:numFmt w:val="decimal"/>
        <w:pStyle w:val="MELegal2"/>
        <w:lvlText w:val="%1.%2"/>
        <w:lvlJc w:val="left"/>
        <w:pPr>
          <w:ind w:left="680" w:hanging="680"/>
        </w:pPr>
        <w:rPr>
          <w:rFonts w:hint="default"/>
        </w:rPr>
      </w:lvl>
    </w:lvlOverride>
    <w:lvlOverride w:ilvl="2">
      <w:lvl w:ilvl="2">
        <w:start w:val="1"/>
        <w:numFmt w:val="lowerLetter"/>
        <w:pStyle w:val="MELegal3"/>
        <w:lvlText w:val="(%3)"/>
        <w:lvlJc w:val="left"/>
        <w:pPr>
          <w:ind w:left="1361" w:hanging="681"/>
        </w:pPr>
        <w:rPr>
          <w:rFonts w:hint="default"/>
        </w:rPr>
      </w:lvl>
    </w:lvlOverride>
    <w:lvlOverride w:ilvl="3">
      <w:lvl w:ilvl="3">
        <w:start w:val="1"/>
        <w:numFmt w:val="lowerRoman"/>
        <w:pStyle w:val="MELegal4"/>
        <w:lvlText w:val="(%4)"/>
        <w:lvlJc w:val="left"/>
        <w:pPr>
          <w:ind w:left="2041" w:hanging="680"/>
        </w:pPr>
        <w:rPr>
          <w:rFonts w:hint="default"/>
        </w:rPr>
      </w:lvl>
    </w:lvlOverride>
    <w:lvlOverride w:ilvl="4">
      <w:lvl w:ilvl="4">
        <w:start w:val="1"/>
        <w:numFmt w:val="upperLetter"/>
        <w:pStyle w:val="MELegal5"/>
        <w:lvlText w:val="(%5)"/>
        <w:lvlJc w:val="left"/>
        <w:pPr>
          <w:tabs>
            <w:tab w:val="num" w:pos="2041"/>
          </w:tabs>
          <w:ind w:left="2722" w:hanging="681"/>
        </w:pPr>
        <w:rPr>
          <w:rFonts w:hint="default"/>
        </w:rPr>
      </w:lvl>
    </w:lvlOverride>
    <w:lvlOverride w:ilvl="5">
      <w:lvl w:ilvl="5">
        <w:start w:val="1"/>
        <w:numFmt w:val="upperRoman"/>
        <w:pStyle w:val="MELegal6"/>
        <w:lvlText w:val="(%6)"/>
        <w:lvlJc w:val="left"/>
        <w:pPr>
          <w:tabs>
            <w:tab w:val="num" w:pos="2722"/>
          </w:tabs>
          <w:ind w:left="3402" w:hanging="68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19">
    <w:abstractNumId w:val="8"/>
  </w:num>
  <w:num w:numId="20">
    <w:abstractNumId w:val="6"/>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4AC"/>
    <w:rsid w:val="000011CB"/>
    <w:rsid w:val="00015C74"/>
    <w:rsid w:val="000537B4"/>
    <w:rsid w:val="00095778"/>
    <w:rsid w:val="000E0241"/>
    <w:rsid w:val="0015382D"/>
    <w:rsid w:val="00181315"/>
    <w:rsid w:val="001900E7"/>
    <w:rsid w:val="001F6A92"/>
    <w:rsid w:val="00305AB2"/>
    <w:rsid w:val="003102DA"/>
    <w:rsid w:val="003164AC"/>
    <w:rsid w:val="00352E9F"/>
    <w:rsid w:val="00372FD5"/>
    <w:rsid w:val="00387A5E"/>
    <w:rsid w:val="003D507A"/>
    <w:rsid w:val="004700E9"/>
    <w:rsid w:val="004824DF"/>
    <w:rsid w:val="0048401F"/>
    <w:rsid w:val="00536356"/>
    <w:rsid w:val="00544940"/>
    <w:rsid w:val="00553CAC"/>
    <w:rsid w:val="00576B63"/>
    <w:rsid w:val="005A1324"/>
    <w:rsid w:val="005F4A04"/>
    <w:rsid w:val="00625160"/>
    <w:rsid w:val="006870F5"/>
    <w:rsid w:val="006A1E14"/>
    <w:rsid w:val="006A7918"/>
    <w:rsid w:val="006B6CA8"/>
    <w:rsid w:val="006C14C3"/>
    <w:rsid w:val="006E1FFD"/>
    <w:rsid w:val="00704EF7"/>
    <w:rsid w:val="00717A59"/>
    <w:rsid w:val="007A1FB3"/>
    <w:rsid w:val="007B2E0E"/>
    <w:rsid w:val="007B3555"/>
    <w:rsid w:val="007E4596"/>
    <w:rsid w:val="007E5A37"/>
    <w:rsid w:val="008207C9"/>
    <w:rsid w:val="008439FF"/>
    <w:rsid w:val="00855D4D"/>
    <w:rsid w:val="00874539"/>
    <w:rsid w:val="0088484F"/>
    <w:rsid w:val="00885558"/>
    <w:rsid w:val="008D27BB"/>
    <w:rsid w:val="0090711D"/>
    <w:rsid w:val="00910C32"/>
    <w:rsid w:val="009B6483"/>
    <w:rsid w:val="009C3E1F"/>
    <w:rsid w:val="009F254B"/>
    <w:rsid w:val="009F7149"/>
    <w:rsid w:val="00B10DB1"/>
    <w:rsid w:val="00B34380"/>
    <w:rsid w:val="00B35E44"/>
    <w:rsid w:val="00B44C8D"/>
    <w:rsid w:val="00B85841"/>
    <w:rsid w:val="00B90F2F"/>
    <w:rsid w:val="00B964C8"/>
    <w:rsid w:val="00B97145"/>
    <w:rsid w:val="00BA4BAD"/>
    <w:rsid w:val="00BB4342"/>
    <w:rsid w:val="00BC741A"/>
    <w:rsid w:val="00BD2C46"/>
    <w:rsid w:val="00BE4EC4"/>
    <w:rsid w:val="00BF426B"/>
    <w:rsid w:val="00C3101E"/>
    <w:rsid w:val="00CB189B"/>
    <w:rsid w:val="00D00E18"/>
    <w:rsid w:val="00D42968"/>
    <w:rsid w:val="00D42CBE"/>
    <w:rsid w:val="00D53FFE"/>
    <w:rsid w:val="00D71F1F"/>
    <w:rsid w:val="00D72DBD"/>
    <w:rsid w:val="00DE7601"/>
    <w:rsid w:val="00E05381"/>
    <w:rsid w:val="00E2443F"/>
    <w:rsid w:val="00E26A79"/>
    <w:rsid w:val="00E57F53"/>
    <w:rsid w:val="00E83DE1"/>
    <w:rsid w:val="00E84CFF"/>
    <w:rsid w:val="00E94440"/>
    <w:rsid w:val="00EA76A2"/>
    <w:rsid w:val="00EB4547"/>
    <w:rsid w:val="00EB6084"/>
    <w:rsid w:val="00F13723"/>
    <w:rsid w:val="00F16824"/>
    <w:rsid w:val="00F33178"/>
    <w:rsid w:val="00F643F1"/>
    <w:rsid w:val="00F65764"/>
    <w:rsid w:val="00F915F1"/>
    <w:rsid w:val="00F941B2"/>
    <w:rsid w:val="00FA144F"/>
    <w:rsid w:val="00FB2720"/>
    <w:rsid w:val="00FD2D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2D5E31-E3D6-4B6F-BAB4-530D2BD4A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Heading2"/>
    <w:next w:val="Normal"/>
    <w:link w:val="Heading1Char"/>
    <w:uiPriority w:val="9"/>
    <w:qFormat/>
    <w:rsid w:val="008207C9"/>
    <w:pPr>
      <w:keepLines w:val="0"/>
      <w:widowControl w:val="0"/>
      <w:numPr>
        <w:numId w:val="15"/>
      </w:numPr>
      <w:spacing w:before="240" w:after="240" w:line="240" w:lineRule="auto"/>
      <w:jc w:val="center"/>
      <w:outlineLvl w:val="0"/>
    </w:pPr>
    <w:rPr>
      <w:rFonts w:ascii="Arial Bold" w:eastAsia="Arial" w:hAnsi="Arial Bold" w:cs="Arial"/>
      <w:b/>
      <w:bCs/>
      <w:caps/>
      <w:color w:val="auto"/>
      <w:sz w:val="20"/>
      <w:szCs w:val="18"/>
      <w:lang w:val="en-GB"/>
    </w:rPr>
  </w:style>
  <w:style w:type="paragraph" w:styleId="Heading2">
    <w:name w:val="heading 2"/>
    <w:basedOn w:val="Normal"/>
    <w:next w:val="Normal"/>
    <w:link w:val="Heading2Char"/>
    <w:uiPriority w:val="9"/>
    <w:semiHidden/>
    <w:unhideWhenUsed/>
    <w:qFormat/>
    <w:rsid w:val="008207C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B63"/>
    <w:pPr>
      <w:ind w:left="720"/>
      <w:contextualSpacing/>
    </w:pPr>
  </w:style>
  <w:style w:type="paragraph" w:styleId="BalloonText">
    <w:name w:val="Balloon Text"/>
    <w:basedOn w:val="Normal"/>
    <w:link w:val="BalloonTextChar"/>
    <w:uiPriority w:val="99"/>
    <w:semiHidden/>
    <w:unhideWhenUsed/>
    <w:rsid w:val="006E1F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FFD"/>
    <w:rPr>
      <w:rFonts w:ascii="Segoe UI" w:hAnsi="Segoe UI" w:cs="Segoe UI"/>
      <w:sz w:val="18"/>
      <w:szCs w:val="18"/>
    </w:rPr>
  </w:style>
  <w:style w:type="table" w:styleId="TableGrid">
    <w:name w:val="Table Grid"/>
    <w:basedOn w:val="TableNormal"/>
    <w:uiPriority w:val="39"/>
    <w:rsid w:val="00B96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207C9"/>
    <w:rPr>
      <w:rFonts w:ascii="Arial Bold" w:eastAsia="Arial" w:hAnsi="Arial Bold" w:cs="Arial"/>
      <w:b/>
      <w:bCs/>
      <w:caps/>
      <w:sz w:val="20"/>
      <w:szCs w:val="18"/>
      <w:lang w:val="en-GB"/>
    </w:rPr>
  </w:style>
  <w:style w:type="paragraph" w:customStyle="1" w:styleId="Heading1-unindexed">
    <w:name w:val="Heading 1 - unindexed"/>
    <w:basedOn w:val="Heading1"/>
    <w:qFormat/>
    <w:rsid w:val="008207C9"/>
    <w:pPr>
      <w:spacing w:before="0"/>
    </w:pPr>
  </w:style>
  <w:style w:type="numbering" w:customStyle="1" w:styleId="MELegal">
    <w:name w:val="ME Legal"/>
    <w:uiPriority w:val="99"/>
    <w:rsid w:val="008207C9"/>
    <w:pPr>
      <w:numPr>
        <w:numId w:val="20"/>
      </w:numPr>
    </w:pPr>
  </w:style>
  <w:style w:type="paragraph" w:customStyle="1" w:styleId="MELegal1">
    <w:name w:val="ME Legal 1"/>
    <w:basedOn w:val="Normal"/>
    <w:next w:val="Normal"/>
    <w:qFormat/>
    <w:rsid w:val="008207C9"/>
    <w:pPr>
      <w:keepNext/>
      <w:numPr>
        <w:numId w:val="18"/>
      </w:numPr>
      <w:spacing w:before="280" w:after="140" w:line="280" w:lineRule="atLeast"/>
      <w:outlineLvl w:val="0"/>
    </w:pPr>
    <w:rPr>
      <w:rFonts w:ascii="Arial" w:eastAsiaTheme="minorEastAsia" w:hAnsi="Arial" w:cs="Angsana New"/>
      <w:spacing w:val="-10"/>
      <w:w w:val="95"/>
      <w:sz w:val="32"/>
      <w:lang w:eastAsia="zh-CN" w:bidi="th-TH"/>
    </w:rPr>
  </w:style>
  <w:style w:type="paragraph" w:customStyle="1" w:styleId="MELegal2">
    <w:name w:val="ME Legal 2"/>
    <w:basedOn w:val="Normal"/>
    <w:next w:val="Normal"/>
    <w:qFormat/>
    <w:rsid w:val="008207C9"/>
    <w:pPr>
      <w:keepNext/>
      <w:numPr>
        <w:ilvl w:val="1"/>
        <w:numId w:val="18"/>
      </w:numPr>
      <w:spacing w:before="60" w:after="60" w:line="280" w:lineRule="atLeast"/>
      <w:outlineLvl w:val="1"/>
    </w:pPr>
    <w:rPr>
      <w:rFonts w:ascii="Arial Bold" w:eastAsiaTheme="minorEastAsia" w:hAnsi="Arial Bold" w:cs="Angsana New"/>
      <w:b/>
      <w:w w:val="95"/>
      <w:sz w:val="24"/>
      <w:lang w:eastAsia="zh-CN" w:bidi="th-TH"/>
    </w:rPr>
  </w:style>
  <w:style w:type="paragraph" w:customStyle="1" w:styleId="MELegal3">
    <w:name w:val="ME Legal 3"/>
    <w:basedOn w:val="Normal"/>
    <w:qFormat/>
    <w:rsid w:val="008207C9"/>
    <w:pPr>
      <w:numPr>
        <w:ilvl w:val="2"/>
        <w:numId w:val="18"/>
      </w:numPr>
      <w:spacing w:after="140" w:line="280" w:lineRule="atLeast"/>
      <w:outlineLvl w:val="2"/>
    </w:pPr>
    <w:rPr>
      <w:rFonts w:ascii="Times New Roman" w:eastAsiaTheme="minorEastAsia" w:hAnsi="Times New Roman" w:cs="Angsana New"/>
      <w:lang w:eastAsia="zh-CN" w:bidi="th-TH"/>
    </w:rPr>
  </w:style>
  <w:style w:type="paragraph" w:customStyle="1" w:styleId="MELegal4">
    <w:name w:val="ME Legal 4"/>
    <w:basedOn w:val="Normal"/>
    <w:qFormat/>
    <w:rsid w:val="008207C9"/>
    <w:pPr>
      <w:numPr>
        <w:ilvl w:val="3"/>
        <w:numId w:val="18"/>
      </w:numPr>
      <w:spacing w:after="140" w:line="280" w:lineRule="atLeast"/>
      <w:outlineLvl w:val="3"/>
    </w:pPr>
    <w:rPr>
      <w:rFonts w:ascii="Times New Roman" w:eastAsiaTheme="minorEastAsia" w:hAnsi="Times New Roman" w:cs="Angsana New"/>
      <w:lang w:eastAsia="zh-CN" w:bidi="th-TH"/>
    </w:rPr>
  </w:style>
  <w:style w:type="paragraph" w:customStyle="1" w:styleId="MELegal5">
    <w:name w:val="ME Legal 5"/>
    <w:basedOn w:val="Normal"/>
    <w:qFormat/>
    <w:rsid w:val="008207C9"/>
    <w:pPr>
      <w:numPr>
        <w:ilvl w:val="4"/>
        <w:numId w:val="18"/>
      </w:numPr>
      <w:spacing w:after="140" w:line="280" w:lineRule="atLeast"/>
      <w:outlineLvl w:val="4"/>
    </w:pPr>
    <w:rPr>
      <w:rFonts w:ascii="Times New Roman" w:eastAsiaTheme="minorEastAsia" w:hAnsi="Times New Roman" w:cs="Angsana New"/>
      <w:lang w:eastAsia="zh-CN" w:bidi="th-TH"/>
    </w:rPr>
  </w:style>
  <w:style w:type="paragraph" w:customStyle="1" w:styleId="MELegal6">
    <w:name w:val="ME Legal 6"/>
    <w:basedOn w:val="Normal"/>
    <w:qFormat/>
    <w:rsid w:val="008207C9"/>
    <w:pPr>
      <w:numPr>
        <w:ilvl w:val="5"/>
        <w:numId w:val="18"/>
      </w:numPr>
      <w:spacing w:after="140" w:line="280" w:lineRule="atLeast"/>
      <w:outlineLvl w:val="5"/>
    </w:pPr>
    <w:rPr>
      <w:rFonts w:ascii="Times New Roman" w:eastAsiaTheme="minorEastAsia" w:hAnsi="Times New Roman" w:cs="Angsana New"/>
      <w:lang w:eastAsia="zh-CN" w:bidi="th-TH"/>
    </w:rPr>
  </w:style>
  <w:style w:type="character" w:customStyle="1" w:styleId="Heading2Char">
    <w:name w:val="Heading 2 Char"/>
    <w:basedOn w:val="DefaultParagraphFont"/>
    <w:link w:val="Heading2"/>
    <w:uiPriority w:val="9"/>
    <w:semiHidden/>
    <w:rsid w:val="008207C9"/>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EB45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4547"/>
  </w:style>
  <w:style w:type="paragraph" w:styleId="Footer">
    <w:name w:val="footer"/>
    <w:basedOn w:val="Normal"/>
    <w:link w:val="FooterChar"/>
    <w:uiPriority w:val="99"/>
    <w:unhideWhenUsed/>
    <w:rsid w:val="00EB45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4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002502">
      <w:bodyDiv w:val="1"/>
      <w:marLeft w:val="0"/>
      <w:marRight w:val="0"/>
      <w:marTop w:val="0"/>
      <w:marBottom w:val="0"/>
      <w:divBdr>
        <w:top w:val="none" w:sz="0" w:space="0" w:color="auto"/>
        <w:left w:val="none" w:sz="0" w:space="0" w:color="auto"/>
        <w:bottom w:val="none" w:sz="0" w:space="0" w:color="auto"/>
        <w:right w:val="none" w:sz="0" w:space="0" w:color="auto"/>
      </w:divBdr>
    </w:div>
    <w:div w:id="987633363">
      <w:bodyDiv w:val="1"/>
      <w:marLeft w:val="0"/>
      <w:marRight w:val="0"/>
      <w:marTop w:val="0"/>
      <w:marBottom w:val="0"/>
      <w:divBdr>
        <w:top w:val="none" w:sz="0" w:space="0" w:color="auto"/>
        <w:left w:val="none" w:sz="0" w:space="0" w:color="auto"/>
        <w:bottom w:val="none" w:sz="0" w:space="0" w:color="auto"/>
        <w:right w:val="none" w:sz="0" w:space="0" w:color="auto"/>
      </w:divBdr>
    </w:div>
    <w:div w:id="195417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3344</Words>
  <Characters>19063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Lachlan Shire Council</Company>
  <LinksUpToDate>false</LinksUpToDate>
  <CharactersWithSpaces>22363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Schiff</dc:creator>
  <cp:keywords/>
  <dc:description/>
  <cp:lastModifiedBy>Warwick</cp:lastModifiedBy>
  <cp:revision>2</cp:revision>
  <cp:lastPrinted>2018-08-29T02:49:00Z</cp:lastPrinted>
  <dcterms:created xsi:type="dcterms:W3CDTF">2018-09-07T03:07:00Z</dcterms:created>
  <dcterms:modified xsi:type="dcterms:W3CDTF">2018-09-07T03:07:00Z</dcterms:modified>
</cp:coreProperties>
</file>